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145886418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sz w:val="28"/>
          <w:szCs w:val="28"/>
        </w:rPr>
      </w:sdtEndPr>
      <w:sdtContent>
        <w:p w14:paraId="74BD546F" w14:textId="77777777" w:rsidR="00402236" w:rsidRDefault="00402236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2608" behindDoc="0" locked="0" layoutInCell="0" allowOverlap="1" wp14:anchorId="309AE254" wp14:editId="40E9799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11430" b="28575"/>
                    <wp:wrapNone/>
                    <wp:docPr id="17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709607B" id="Rectángulo 2" o:spid="_x0000_s1026" style="position:absolute;margin-left:0;margin-top:0;width:642.6pt;height:64.4pt;z-index:25165260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L0MAIAAEIEAAAOAAAAZHJzL2Uyb0RvYy54bWysU1GO0zAQ/UfiDpb/aZKq3XajTVerLouQ&#10;FlixcADXcRILx2PGbtNyG86yF2PsdEsX/hD5sDwZ+/nNezNX1/vesJ1Cr8FWvJjknCkroda2rfjX&#10;L3dvlpz5IGwtDFhV8YPy/Hr1+tXV4Eo1hQ5MrZARiPXl4CreheDKLPOyU73wE3DKUrIB7EWgENus&#10;RjEQem+yaZ5fZANg7RCk8p7+3o5Jvkr4TaNk+NQ0XgVmKk7cQloxrZu4ZqsrUbYoXKflkYb4Bxa9&#10;0JYePUHdiiDYFvVfUL2WCB6aMJHQZ9A0WqpUA1VT5H9U89gJp1ItJI53J5n8/4OVH3cPyHRN3i04&#10;s6Injz6Tak8/bbs1wKZRocH5kg4+ugeMNXp3D/KbZxbWnbCtukGEoVOiJl5FPJ+9uBADT1fZZvgA&#10;NeGLbYAk1r7BPgKSDGyfPDmcPFH7wCT9XBYXRT4l6yTllsViuUymZaJ8vu3Qh3cKehY3FUdin9DF&#10;7t6HyEaUz0cSezC6vtPGpADbzdog24nYH/kiXz+j+/NjxrKh4pfz6Twhv8ilVlUnECGlsmGUgaQ6&#10;R+l1oF43uqdC8viN3ReVe2vr1IlBaDPuibWxRymjeqMLG6gPpCTC2Mg0eLTpAH9wNlATV9x/3wpU&#10;nJn3lty4LGaz2PUpmM0XUUc8z2zOM8JKgqp44GzcrsM4KVuHuu3opSKVb+GGHGx0Eje6O7I6kqVG&#10;TZofhypOwnmcTv0e/dUvAAAA//8DAFBLAwQUAAYACAAAACEAsaizqNwAAAAGAQAADwAAAGRycy9k&#10;b3ducmV2LnhtbEyPT0vDQBDF74LfYRnBm90YsISYTRGhin8QraW0t012TILZ2ZCdbeO3d9uLXoY3&#10;vOG93xSLyfZij6PvHCm4niUgkGpnOmoUrD+XVxkIz5qM7h2hgh/0sCjPzwqdG3egD9yvuBExhHyu&#10;FbTMQy6lr1u02s/cgBS9LzdazXEdG2lGfYjhtpdpksyl1R3FhlYPeN9i/b0KVgHuXrbLt7AJ7zx/&#10;5efHh6cqrHdKXV5Md7cgGCf+O4YjfkSHMjJVLpDxolcQH+HTPHppdpOCqE4qA1kW8j9++QsAAP//&#10;AwBQSwECLQAUAAYACAAAACEAtoM4kv4AAADhAQAAEwAAAAAAAAAAAAAAAAAAAAAAW0NvbnRlbnRf&#10;VHlwZXNdLnhtbFBLAQItABQABgAIAAAAIQA4/SH/1gAAAJQBAAALAAAAAAAAAAAAAAAAAC8BAABf&#10;cmVscy8ucmVsc1BLAQItABQABgAIAAAAIQDFSgL0MAIAAEIEAAAOAAAAAAAAAAAAAAAAAC4CAABk&#10;cnMvZTJvRG9jLnhtbFBLAQItABQABgAIAAAAIQCxqLOo3AAAAAYBAAAPAAAAAAAAAAAAAAAAAIoE&#10;AABkcnMvZG93bnJldi54bWxQSwUGAAAAAAQABADzAAAAkwUAAAAA&#10;" o:allowincell="f" fillcolor="#0070c0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57E9B3B3" wp14:editId="3B9FB5D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8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CE471EB" id="Rectángulo 5" o:spid="_x0000_s1026" style="position:absolute;margin-left:0;margin-top:0;width:7.15pt;height:831.2pt;z-index:25165670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WFLgIAAEIEAAAOAAAAZHJzL2Uyb0RvYy54bWysU1GO0zAQ/UfiDpb/adKqWbrRpqtVlyKk&#10;BVYsHMB1nMTC8Zix27TchrPsxRg73dJd/hD5sDwZ+/nNezNX1/vesJ1Cr8FWfDrJOVNWQq1tW/Fv&#10;X9dvFpz5IGwtDFhV8YPy/Hr5+tXV4Eo1gw5MrZARiPXl4CreheDKLPOyU73wE3DKUrIB7EWgENus&#10;RjEQem+yWZ5fZANg7RCk8p7+3o5Jvkz4TaNk+Nw0XgVmKk7cQloxrZu4ZssrUbYoXKflkYb4Bxa9&#10;0JYePUHdiiDYFvVfUL2WCB6aMJHQZ9A0WqpUA1UzzV9U89AJp1ItJI53J5n8/4OVn3b3yHRN3pFT&#10;VvTk0RdS7fGXbbcGWBEVGpwv6eCDu8dYo3d3IL97ZmHVCduqG0QYOiVq4jWN57NnF2Lg6SrbDB+h&#10;JnyxDZDE2jfYR0CSge2TJ4eTJ2ofmKSfl/kiLziTlJnmRXExmyfTMlE+3Xbow3sFPYubiiOxT+hi&#10;d+dDZCPKpyOJPRhdr7UxKcB2szLIdoL6Y52+VAAVeX7MWDYQlWJWJORnudSq6gQipFQ2jDK8QOl1&#10;oF43uq/4Io/f2H1RuXe2Tp0YhDbjnlgbe5Qyqje6sIH6QEoijI1Mg0ebDvAnZwM1ccX9j61AxZn5&#10;YMmNy+mc5GIhBfPi7YwCPM9szjPCSoKqeOBs3K7COClbh7rt6KVpKt/CDTnY6CRudHdkdSRLjZo0&#10;Pw5VnITzOJ36M/rL3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M+7hYUuAgAAQg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 wp14:anchorId="790ED9F4" wp14:editId="49CC6D56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9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DC2B1BD" id="Rectángulo 4" o:spid="_x0000_s1026" style="position:absolute;margin-left:0;margin-top:0;width:7.15pt;height:831.2pt;z-index:25165568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9xLgIAAEIEAAAOAAAAZHJzL2Uyb0RvYy54bWysU1GO0zAQ/UfiDpb/adKqXdqo6WrVpQhp&#10;gRULB3AdJ7FwPGbsNi234Sx7McZOt3SXP4Q/LI9n/Pzmzczy+tAZtlfoNdiSj0c5Z8pKqLRtSv7t&#10;6+bNnDMfhK2EAatKflSeX69ev1r2rlATaMFUChmBWF/0ruRtCK7IMi9b1Qk/AqcsOWvATgQysckq&#10;FD2hdyab5PlV1gNWDkEq7+n2dnDyVcKvayXD57r2KjBTcuIW0o5p38Y9Wy1F0aBwrZYnGuIfWHRC&#10;W/r0DHUrgmA71H9BdVoieKjDSEKXQV1rqVIOlM04f5HNQyucSrmQON6dZfL/D1Z+2t8j0xXVbsGZ&#10;FR3V6Aup9vjLNjsDbBoV6p0vKPDB3WPM0bs7kN89s7BuhW3UDSL0rRIV8RrH+OzZg2h4esq2/Ueo&#10;CF/sAiSxDjV2EZBkYIdUk+O5JuoQmKTLRT7PZ5xJ8ozz2exqMk1Fy0Tx9NqhD+8VdCweSo7EPqGL&#10;/Z0PkY0onkISezC62mhjkoHNdm2Q7QX1xyatlAAleRlmLOuJymwyS8jPfKlV1RlESKlsGGR4gdLp&#10;QL1udFfyeR7X0H1RuXe2Sp0YhDbDmVgbe5IyqjdUYQvVkZREGBqZBo8OLeBPznpq4pL7HzuBijPz&#10;wVI1FuMpycVCMqaztxMy8NKzvfQIKwmq5IGz4bgOw6TsHOqmpZ/GKX0LN1TBWidxY3UHViey1KhJ&#10;89NQxUm4tFPUn9Ff/QY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Ucj3EuAgAAQg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0" allowOverlap="1" wp14:anchorId="428B5448" wp14:editId="762D3867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11430" b="28575"/>
                    <wp:wrapNone/>
                    <wp:docPr id="20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D809385" id="Rectángulo 3" o:spid="_x0000_s1026" style="position:absolute;margin-left:0;margin-top:0;width:642.6pt;height:64.8pt;z-index:2516536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WXLwIAAEIEAAAOAAAAZHJzL2Uyb0RvYy54bWysU1GO0zAQ/UfiDpb/aZLSdrtR09WqyyKk&#10;BVYsHMB1nMTC8Zix23S5DWfhYoydbunCHyIf1kxm/Pzmzczq6tAbtlfoNdiKF5OcM2Ul1Nq2Ff/y&#10;+fbVkjMfhK2FAasq/qg8v1q/fLEaXKmm0IGpFTICsb4cXMW7EFyZZV52qhd+Ak5ZCjaAvQjkYpvV&#10;KAZC7002zfNFNgDWDkEq7+nvzRjk64TfNEqGj03jVWCm4sQtpBPTuY1ntl6JskXhOi2PNMQ/sOiF&#10;tvToCepGBMF2qP+C6rVE8NCEiYQ+g6bRUqUaqJoi/6Oah044lWohcbw7yeT/H6z8sL9HpuuKT0ke&#10;K3rq0SdS7ecP2+4MsNdRocH5khIf3D3GGr27A/nVMwubTthWXSPC0ClRE68i5mfPLkTH01W2Hd5D&#10;TfhiFyCJdWiwj4AkAzuknjyeeqIOgUn6uSwWRR65SYotp9PLRWpaJsqn2w59eKugZ9GoOBL7hC72&#10;dz5ENqJ8Sknswej6VhuTHGy3G4NsL+J85Bf55gndn6cZy4aKX86n84T8LJZGVZ1AhJTKhlEGkuoc&#10;pdeBZt3ongrJ4zdOX1Tuja3TJAahzWgTa2OPUkb1xi5soX4kJRHGQabFI6MD/M7ZQENccf9tJ1Bx&#10;Zt5Z6sZlMZvFqU/ObH4RdcTzyPY8IqwkqIoHzkZzE8ZN2TnUbUcvFal8C9fUwUYncWN3R1ZHsjSo&#10;SfPjUsVNOPdT1u/VX/8CAAD//wMAUEsDBBQABgAIAAAAIQBhhalZ3QAAAAYBAAAPAAAAZHJzL2Rv&#10;d25yZXYueG1sTI9PS8QwEMXvgt8hjODNTS1Y1tp0EWEV/yC6LuLe0mZsi82kNJPd+u1NvehleMMb&#10;3vtNsZpsL/Y4+s6RgvNFAgKpdqajRsH2bX22BOFZk9G9I1TwjR5W5fFRoXPjDvSK+w03IoaQz7WC&#10;lnnIpfR1i1b7hRuQovfpRqs5rmMjzagPMdz2Mk2STFrdUWxo9YA3LdZfm2AV4O7xY/0c3sMLZ0/8&#10;cHd7X4XtTqnTk+n6CgTjxH/HMONHdCgjU+UCGS96BfER/p2zly4vUhDVrC4zkGUh/+OXPwAAAP//&#10;AwBQSwECLQAUAAYACAAAACEAtoM4kv4AAADhAQAAEwAAAAAAAAAAAAAAAAAAAAAAW0NvbnRlbnRf&#10;VHlwZXNdLnhtbFBLAQItABQABgAIAAAAIQA4/SH/1gAAAJQBAAALAAAAAAAAAAAAAAAAAC8BAABf&#10;cmVscy8ucmVsc1BLAQItABQABgAIAAAAIQAClVWXLwIAAEIEAAAOAAAAAAAAAAAAAAAAAC4CAABk&#10;cnMvZTJvRG9jLnhtbFBLAQItABQABgAIAAAAIQBhhalZ3QAAAAYBAAAPAAAAAAAAAAAAAAAAAIkE&#10;AABkcnMvZG93bnJldi54bWxQSwUGAAAAAAQABADzAAAAkwUAAAAA&#10;" o:allowincell="f" fillcolor="#0070c0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1E5D0988" w14:textId="77777777" w:rsidR="00402236" w:rsidRDefault="00BA0DBE">
              <w:pPr>
                <w:pStyle w:val="Sinespaciad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INFORME DE EVALUACIÓ</w:t>
              </w:r>
              <w:r w:rsidR="00402236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N PRESUPUE</w:t>
              </w: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S</w:t>
              </w:r>
              <w:r w:rsidR="00402236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TARIA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72436CC3" w14:textId="77777777" w:rsidR="00402236" w:rsidRDefault="00402236">
              <w:pPr>
                <w:pStyle w:val="Sinespaciad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MUNICIPALIDAD DE TALAMANCA</w:t>
              </w:r>
            </w:p>
          </w:sdtContent>
        </w:sdt>
        <w:p w14:paraId="1FB06430" w14:textId="77777777" w:rsidR="00402236" w:rsidRDefault="009D16E6" w:rsidP="009D16E6">
          <w:pPr>
            <w:pStyle w:val="Sinespaciado"/>
            <w:tabs>
              <w:tab w:val="left" w:pos="6436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</w:p>
        <w:p w14:paraId="4D0035EA" w14:textId="77777777" w:rsidR="00402236" w:rsidRDefault="0040223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b/>
              <w:sz w:val="28"/>
            </w:rPr>
            <w:alias w:val="Fecha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p w14:paraId="1C213FDB" w14:textId="598C8273" w:rsidR="00402236" w:rsidRPr="002F3E2E" w:rsidRDefault="00402236">
              <w:pPr>
                <w:pStyle w:val="Sinespaciado"/>
                <w:rPr>
                  <w:b/>
                  <w:sz w:val="28"/>
                </w:rPr>
              </w:pPr>
              <w:r w:rsidRPr="002F3E2E">
                <w:rPr>
                  <w:b/>
                  <w:sz w:val="28"/>
                </w:rPr>
                <w:t>I</w:t>
              </w:r>
              <w:r w:rsidR="009D16E6">
                <w:rPr>
                  <w:b/>
                  <w:sz w:val="28"/>
                </w:rPr>
                <w:t>I</w:t>
              </w:r>
              <w:r w:rsidR="00B14A7A">
                <w:rPr>
                  <w:b/>
                  <w:sz w:val="28"/>
                </w:rPr>
                <w:t xml:space="preserve"> SEMESTRE 202</w:t>
              </w:r>
              <w:r w:rsidR="007F7DD7">
                <w:rPr>
                  <w:b/>
                  <w:sz w:val="28"/>
                </w:rPr>
                <w:t>2</w:t>
              </w:r>
            </w:p>
          </w:sdtContent>
        </w:sdt>
        <w:p w14:paraId="429B72F9" w14:textId="77777777" w:rsidR="00402236" w:rsidRDefault="00402236">
          <w:pPr>
            <w:pStyle w:val="Sinespaciado"/>
          </w:pPr>
        </w:p>
        <w:p w14:paraId="6096A00F" w14:textId="77777777" w:rsidR="00402236" w:rsidRDefault="00402236">
          <w:pPr>
            <w:pStyle w:val="Sinespaciado"/>
          </w:pPr>
        </w:p>
        <w:p w14:paraId="0D8744FB" w14:textId="77777777" w:rsidR="00EA18EA" w:rsidRDefault="00EA18EA">
          <w:pPr>
            <w:rPr>
              <w:rFonts w:ascii="French Script MT" w:hAnsi="French Script MT"/>
              <w:b/>
              <w:color w:val="1F497D"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noProof/>
              <w:sz w:val="28"/>
              <w:szCs w:val="28"/>
              <w:lang w:eastAsia="es-CR"/>
            </w:rPr>
            <w:drawing>
              <wp:anchor distT="0" distB="0" distL="114300" distR="114300" simplePos="0" relativeHeight="251654656" behindDoc="1" locked="0" layoutInCell="1" allowOverlap="1" wp14:anchorId="3FD9B6FD" wp14:editId="1E4DCD39">
                <wp:simplePos x="0" y="0"/>
                <wp:positionH relativeFrom="column">
                  <wp:posOffset>1787525</wp:posOffset>
                </wp:positionH>
                <wp:positionV relativeFrom="paragraph">
                  <wp:posOffset>238174</wp:posOffset>
                </wp:positionV>
                <wp:extent cx="2069693" cy="2625969"/>
                <wp:effectExtent l="0" t="0" r="6985" b="3175"/>
                <wp:wrapNone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693" cy="2625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96E0962" w14:textId="77777777" w:rsidR="00EA18EA" w:rsidRDefault="00EA18EA">
          <w:pPr>
            <w:rPr>
              <w:rFonts w:ascii="French Script MT" w:hAnsi="French Script MT"/>
              <w:b/>
              <w:color w:val="1F497D"/>
              <w:sz w:val="36"/>
              <w:szCs w:val="36"/>
            </w:rPr>
          </w:pPr>
        </w:p>
        <w:p w14:paraId="2D6AB0EC" w14:textId="77777777" w:rsidR="00EA18EA" w:rsidRDefault="00EA18EA">
          <w:pPr>
            <w:rPr>
              <w:rFonts w:ascii="French Script MT" w:hAnsi="French Script MT"/>
              <w:b/>
              <w:color w:val="1F497D"/>
              <w:sz w:val="36"/>
              <w:szCs w:val="36"/>
            </w:rPr>
          </w:pPr>
        </w:p>
        <w:p w14:paraId="711209AD" w14:textId="77777777" w:rsidR="00EA18EA" w:rsidRDefault="00EA18EA">
          <w:pPr>
            <w:rPr>
              <w:rFonts w:ascii="French Script MT" w:hAnsi="French Script MT"/>
              <w:b/>
              <w:color w:val="1F497D"/>
              <w:sz w:val="36"/>
              <w:szCs w:val="36"/>
            </w:rPr>
          </w:pPr>
        </w:p>
        <w:p w14:paraId="5C0A17AC" w14:textId="77777777" w:rsidR="00EA18EA" w:rsidRDefault="00EA18EA">
          <w:pPr>
            <w:rPr>
              <w:rFonts w:ascii="French Script MT" w:hAnsi="French Script MT"/>
              <w:b/>
              <w:color w:val="1F497D"/>
              <w:sz w:val="36"/>
              <w:szCs w:val="36"/>
            </w:rPr>
          </w:pPr>
        </w:p>
        <w:p w14:paraId="0A3B1BFF" w14:textId="77777777" w:rsidR="00EA18EA" w:rsidRDefault="00EA18EA">
          <w:pPr>
            <w:rPr>
              <w:rFonts w:ascii="French Script MT" w:hAnsi="French Script MT"/>
              <w:b/>
              <w:color w:val="1F497D"/>
              <w:sz w:val="36"/>
              <w:szCs w:val="36"/>
            </w:rPr>
          </w:pPr>
        </w:p>
        <w:p w14:paraId="18ADB871" w14:textId="77777777" w:rsidR="00EA18EA" w:rsidRDefault="00EA18EA">
          <w:pPr>
            <w:rPr>
              <w:rFonts w:ascii="French Script MT" w:hAnsi="French Script MT"/>
              <w:b/>
              <w:color w:val="1F497D"/>
              <w:sz w:val="36"/>
              <w:szCs w:val="36"/>
            </w:rPr>
          </w:pPr>
        </w:p>
        <w:p w14:paraId="5B89805F" w14:textId="77777777" w:rsidR="00EA18EA" w:rsidRDefault="00EA18EA">
          <w:pPr>
            <w:rPr>
              <w:rFonts w:ascii="French Script MT" w:hAnsi="French Script MT"/>
              <w:b/>
              <w:color w:val="1F497D"/>
              <w:sz w:val="36"/>
              <w:szCs w:val="36"/>
            </w:rPr>
          </w:pPr>
        </w:p>
        <w:p w14:paraId="450E94A1" w14:textId="77777777" w:rsidR="00402236" w:rsidRDefault="00B14A7A" w:rsidP="00EA18EA">
          <w:pPr>
            <w:jc w:val="center"/>
          </w:pPr>
          <w:r>
            <w:rPr>
              <w:rFonts w:ascii="French Script MT" w:hAnsi="French Script MT"/>
              <w:b/>
              <w:color w:val="1F497D"/>
              <w:sz w:val="36"/>
              <w:szCs w:val="36"/>
            </w:rPr>
            <w:t>Un camino de esperanza</w:t>
          </w:r>
          <w:r w:rsidR="002F3E2E">
            <w:rPr>
              <w:rFonts w:ascii="French Script MT" w:hAnsi="French Script MT"/>
              <w:b/>
              <w:color w:val="1F497D"/>
              <w:sz w:val="36"/>
              <w:szCs w:val="36"/>
            </w:rPr>
            <w:t>…</w:t>
          </w:r>
        </w:p>
        <w:p w14:paraId="5B68AF57" w14:textId="77777777" w:rsidR="00402236" w:rsidRDefault="00402236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-933198703"/>
        <w:docPartObj>
          <w:docPartGallery w:val="Table of Contents"/>
          <w:docPartUnique/>
        </w:docPartObj>
      </w:sdtPr>
      <w:sdtEndPr/>
      <w:sdtContent>
        <w:p w14:paraId="5A1B880D" w14:textId="77777777" w:rsidR="007038BB" w:rsidRDefault="007038BB" w:rsidP="007038BB">
          <w:pPr>
            <w:pStyle w:val="TtuloTDC"/>
            <w:jc w:val="center"/>
          </w:pPr>
          <w:r>
            <w:rPr>
              <w:lang w:val="es-ES"/>
            </w:rPr>
            <w:t>Contenido</w:t>
          </w:r>
        </w:p>
        <w:p w14:paraId="5CE5ED01" w14:textId="669E1A7F" w:rsidR="00652F33" w:rsidRDefault="007038B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679565" w:history="1">
            <w:r w:rsidR="00652F33" w:rsidRPr="006F6E92">
              <w:rPr>
                <w:rStyle w:val="Hipervnculo"/>
                <w:noProof/>
              </w:rPr>
              <w:t>1. PRESENTACIÓN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_Toc93679565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1E353E">
              <w:rPr>
                <w:noProof/>
                <w:webHidden/>
              </w:rPr>
              <w:t>2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7BC2256A" w14:textId="7D748558" w:rsidR="00652F33" w:rsidRDefault="00A75BF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66" w:history="1">
            <w:r w:rsidR="00652F33" w:rsidRPr="006F6E92">
              <w:rPr>
                <w:rStyle w:val="Hipervnculo"/>
                <w:noProof/>
              </w:rPr>
              <w:t>2. COMPORTAMIENTO EN LA EJECUCIÓN DE LOS INGRESOS: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_Toc93679566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1E353E">
              <w:rPr>
                <w:noProof/>
                <w:webHidden/>
              </w:rPr>
              <w:t>2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62223C7B" w14:textId="15452AB0" w:rsidR="00652F33" w:rsidRDefault="00A75BF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67" w:history="1">
            <w:r w:rsidR="00652F33" w:rsidRPr="006F6E92">
              <w:rPr>
                <w:rStyle w:val="Hipervnculo"/>
                <w:noProof/>
              </w:rPr>
              <w:t>Cuadro 1: Resumen de I</w:t>
            </w:r>
            <w:r w:rsidR="00465B1E">
              <w:rPr>
                <w:rStyle w:val="Hipervnculo"/>
                <w:noProof/>
              </w:rPr>
              <w:t>ngresos al 31 de Diciembre, 2022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_Toc93679567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1E353E">
              <w:rPr>
                <w:noProof/>
                <w:webHidden/>
              </w:rPr>
              <w:t>2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567726F4" w14:textId="5EA452DA" w:rsidR="00652F33" w:rsidRDefault="00A75BF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68" w:history="1">
            <w:r w:rsidR="00652F33" w:rsidRPr="006F6E92">
              <w:rPr>
                <w:rStyle w:val="Hipervnculo"/>
                <w:noProof/>
              </w:rPr>
              <w:t>3. COMPORTAMIENTO DE LA EJECUCIÓN GENERAL DE LOS EGRESOS: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_Toc93679568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1E353E">
              <w:rPr>
                <w:noProof/>
                <w:webHidden/>
              </w:rPr>
              <w:t>4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341E4A8A" w14:textId="0A345A53" w:rsidR="00652F33" w:rsidRDefault="00A75BF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69" w:history="1">
            <w:r w:rsidR="00652F33" w:rsidRPr="006F6E92">
              <w:rPr>
                <w:rStyle w:val="Hipervnculo"/>
                <w:rFonts w:eastAsia="Times New Roman"/>
                <w:noProof/>
                <w:lang w:eastAsia="es-CR"/>
              </w:rPr>
              <w:t xml:space="preserve">Cuadro 2: Resumen de </w:t>
            </w:r>
            <w:r w:rsidR="00465B1E">
              <w:rPr>
                <w:rStyle w:val="Hipervnculo"/>
                <w:rFonts w:eastAsia="Times New Roman"/>
                <w:noProof/>
                <w:lang w:eastAsia="es-CR"/>
              </w:rPr>
              <w:t>Egresos al 31 de diciembre, 2022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_Toc93679569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1E353E">
              <w:rPr>
                <w:noProof/>
                <w:webHidden/>
              </w:rPr>
              <w:t>4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091E5931" w14:textId="7DE89473" w:rsidR="00652F33" w:rsidRDefault="00A75BF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70" w:history="1">
            <w:r w:rsidR="00652F33" w:rsidRPr="006F6E92">
              <w:rPr>
                <w:rStyle w:val="Hipervnculo"/>
                <w:noProof/>
              </w:rPr>
              <w:t>3.1.  COMPORTAMIENTO DE LOS EGRESOS POR PROGRAMAS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_Toc93679570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1E353E">
              <w:rPr>
                <w:noProof/>
                <w:webHidden/>
              </w:rPr>
              <w:t>5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6C506418" w14:textId="6F2C0DCA" w:rsidR="00652F33" w:rsidRDefault="00A75BF4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71" w:history="1">
            <w:r w:rsidR="00652F33" w:rsidRPr="006F6E92">
              <w:rPr>
                <w:rStyle w:val="Hipervnculo"/>
                <w:noProof/>
              </w:rPr>
              <w:t>PROGRAMA 1: DIRECCION Y ADMINISTRACIÓN GENERAL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_Toc93679571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1E353E">
              <w:rPr>
                <w:noProof/>
                <w:webHidden/>
              </w:rPr>
              <w:t>6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6804A81E" w14:textId="66BEC408" w:rsidR="00652F33" w:rsidRDefault="00A75BF4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73" w:history="1">
            <w:r w:rsidR="00652F33" w:rsidRPr="006F6E92">
              <w:rPr>
                <w:rStyle w:val="Hipervnculo"/>
                <w:noProof/>
              </w:rPr>
              <w:t>PROGRAMA 2: SERVICIOS COMUNITARIOS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_Toc93679573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1E353E">
              <w:rPr>
                <w:noProof/>
                <w:webHidden/>
              </w:rPr>
              <w:t>7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7960CB5E" w14:textId="43EC4C88" w:rsidR="00652F33" w:rsidRDefault="00A75BF4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75" w:history="1">
            <w:r w:rsidR="00652F33" w:rsidRPr="006F6E92">
              <w:rPr>
                <w:rStyle w:val="Hipervnculo"/>
                <w:noProof/>
              </w:rPr>
              <w:t>PROGRAMA 3: INVERSIONES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_Toc93679575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1E353E">
              <w:rPr>
                <w:noProof/>
                <w:webHidden/>
              </w:rPr>
              <w:t>8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494971F5" w14:textId="62DEAE6D" w:rsidR="00652F33" w:rsidRDefault="00A75BF4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78" w:history="1">
            <w:r w:rsidR="00652F33" w:rsidRPr="006F6E92">
              <w:rPr>
                <w:rStyle w:val="Hipervnculo"/>
                <w:noProof/>
              </w:rPr>
              <w:t>PROGRAMA 4: PARTIDAS ESPECÍFICAS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_Toc93679578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1E353E">
              <w:rPr>
                <w:noProof/>
                <w:webHidden/>
              </w:rPr>
              <w:t>9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21A594B4" w14:textId="25684F8E" w:rsidR="00652F33" w:rsidRDefault="00A75BF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79" w:history="1">
            <w:r w:rsidR="00652F33" w:rsidRPr="006F6E92">
              <w:rPr>
                <w:rStyle w:val="Hipervnculo"/>
                <w:noProof/>
              </w:rPr>
              <w:t>4- RESULTADO DE LA EJECUCIÓN PRESUPUESTARIA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_Toc93679579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1E353E">
              <w:rPr>
                <w:noProof/>
                <w:webHidden/>
              </w:rPr>
              <w:t>9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684688EB" w14:textId="59041262" w:rsidR="00652F33" w:rsidRDefault="00A75BF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80" w:history="1">
            <w:r w:rsidR="00652F33" w:rsidRPr="006F6E92">
              <w:rPr>
                <w:rStyle w:val="Hipervnculo"/>
                <w:noProof/>
              </w:rPr>
              <w:t>5. DESVIACIONES DE MAYOR RELEVANCIA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_Toc93679580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1E353E">
              <w:rPr>
                <w:noProof/>
                <w:webHidden/>
              </w:rPr>
              <w:t>9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74FF7CCE" w14:textId="5D584E93" w:rsidR="00652F33" w:rsidRDefault="00A75BF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81" w:history="1">
            <w:r w:rsidR="00652F33" w:rsidRPr="006F6E92">
              <w:rPr>
                <w:rStyle w:val="Hipervnculo"/>
                <w:noProof/>
              </w:rPr>
              <w:t>6. DESEMPEÑO INSTITUCIONAL Y PROGRAMATIVO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_Toc93679581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1E353E">
              <w:rPr>
                <w:noProof/>
                <w:webHidden/>
              </w:rPr>
              <w:t>10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0863D816" w14:textId="55FE4A0F" w:rsidR="00652F33" w:rsidRDefault="00A75BF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82" w:history="1">
            <w:r w:rsidR="00652F33" w:rsidRPr="006F6E92">
              <w:rPr>
                <w:rStyle w:val="Hipervnculo"/>
                <w:noProof/>
              </w:rPr>
              <w:t>7 .SITUACION ECONÓMICA – FINANCIERA GLOBAL DE LA INSTITUCIÓN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_Toc93679582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1E353E">
              <w:rPr>
                <w:noProof/>
                <w:webHidden/>
              </w:rPr>
              <w:t>11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7965712C" w14:textId="27711694" w:rsidR="00652F33" w:rsidRDefault="00A75BF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83" w:history="1">
            <w:r w:rsidR="00652F33" w:rsidRPr="006F6E92">
              <w:rPr>
                <w:rStyle w:val="Hipervnculo"/>
                <w:noProof/>
              </w:rPr>
              <w:t>8 .MEDIDAS Y ACCIONES CORRECTIVAS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_Toc93679583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1E353E">
              <w:rPr>
                <w:noProof/>
                <w:webHidden/>
              </w:rPr>
              <w:t>11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64813DB0" w14:textId="43B39321" w:rsidR="007038BB" w:rsidRDefault="007038BB">
          <w:r>
            <w:rPr>
              <w:b/>
              <w:bCs/>
              <w:lang w:val="es-ES"/>
            </w:rPr>
            <w:fldChar w:fldCharType="end"/>
          </w:r>
        </w:p>
      </w:sdtContent>
    </w:sdt>
    <w:p w14:paraId="4D2869E5" w14:textId="77777777" w:rsidR="007038BB" w:rsidRDefault="007038BB" w:rsidP="007038BB">
      <w:pPr>
        <w:pStyle w:val="Ttulo"/>
        <w:rPr>
          <w:rFonts w:ascii="Aparajita" w:hAnsi="Aparajita" w:cs="Aparajita"/>
          <w:b/>
        </w:rPr>
      </w:pPr>
    </w:p>
    <w:p w14:paraId="227351AE" w14:textId="77777777" w:rsidR="007038BB" w:rsidRDefault="007038BB" w:rsidP="007038BB">
      <w:pPr>
        <w:pStyle w:val="Ttulo"/>
        <w:rPr>
          <w:rFonts w:ascii="Aparajita" w:hAnsi="Aparajita" w:cs="Aparajita"/>
          <w:b/>
        </w:rPr>
      </w:pPr>
    </w:p>
    <w:p w14:paraId="3D1151BC" w14:textId="77777777" w:rsidR="00B42B78" w:rsidRDefault="00B42B78" w:rsidP="007038BB">
      <w:pPr>
        <w:pStyle w:val="Ttulo"/>
        <w:rPr>
          <w:rFonts w:ascii="Aparajita" w:hAnsi="Aparajita" w:cs="Aparajita"/>
          <w:b/>
        </w:rPr>
      </w:pPr>
    </w:p>
    <w:p w14:paraId="5C7964C0" w14:textId="77777777" w:rsidR="00B42B78" w:rsidRDefault="00B42B78" w:rsidP="007038BB">
      <w:pPr>
        <w:pStyle w:val="Ttulo"/>
        <w:rPr>
          <w:rFonts w:ascii="Aparajita" w:hAnsi="Aparajita" w:cs="Aparajita"/>
          <w:b/>
        </w:rPr>
      </w:pPr>
    </w:p>
    <w:p w14:paraId="381AF038" w14:textId="77777777" w:rsidR="00B42B78" w:rsidRDefault="00B42B78" w:rsidP="007038BB">
      <w:pPr>
        <w:pStyle w:val="Ttulo"/>
        <w:rPr>
          <w:rFonts w:ascii="Aparajita" w:hAnsi="Aparajita" w:cs="Aparajita"/>
          <w:b/>
        </w:rPr>
      </w:pPr>
    </w:p>
    <w:p w14:paraId="7C7E5F58" w14:textId="77777777" w:rsidR="00B42B78" w:rsidRDefault="00B42B78" w:rsidP="007038BB">
      <w:pPr>
        <w:pStyle w:val="Ttulo"/>
        <w:rPr>
          <w:rFonts w:ascii="Aparajita" w:hAnsi="Aparajita" w:cs="Aparajita"/>
          <w:b/>
        </w:rPr>
      </w:pPr>
    </w:p>
    <w:p w14:paraId="171CAC5B" w14:textId="77777777" w:rsidR="00B42B78" w:rsidRDefault="00B42B78" w:rsidP="007038BB">
      <w:pPr>
        <w:pStyle w:val="Ttulo"/>
        <w:rPr>
          <w:rFonts w:ascii="Aparajita" w:hAnsi="Aparajita" w:cs="Aparajita"/>
          <w:b/>
        </w:rPr>
      </w:pPr>
    </w:p>
    <w:p w14:paraId="420CDC6D" w14:textId="77777777" w:rsidR="00B42B78" w:rsidRDefault="00B42B78" w:rsidP="007038BB">
      <w:pPr>
        <w:pStyle w:val="Ttulo"/>
        <w:rPr>
          <w:rFonts w:ascii="Aparajita" w:hAnsi="Aparajita" w:cs="Aparajita"/>
          <w:b/>
        </w:rPr>
      </w:pPr>
    </w:p>
    <w:p w14:paraId="02711260" w14:textId="77777777" w:rsidR="00B42B78" w:rsidRDefault="00B42B78" w:rsidP="007038BB">
      <w:pPr>
        <w:pStyle w:val="Ttulo"/>
        <w:rPr>
          <w:rFonts w:ascii="Aparajita" w:hAnsi="Aparajita" w:cs="Aparajita"/>
          <w:b/>
        </w:rPr>
      </w:pPr>
    </w:p>
    <w:p w14:paraId="46DA9902" w14:textId="77777777" w:rsidR="00A13CDC" w:rsidRDefault="00A13CDC" w:rsidP="007038BB">
      <w:pPr>
        <w:pStyle w:val="Ttulo"/>
        <w:rPr>
          <w:rFonts w:ascii="Aparajita" w:hAnsi="Aparajita" w:cs="Aparajita"/>
          <w:b/>
        </w:rPr>
      </w:pPr>
    </w:p>
    <w:p w14:paraId="4B2CBB0B" w14:textId="77777777" w:rsidR="00B42B78" w:rsidRDefault="00B42B78" w:rsidP="007038BB">
      <w:pPr>
        <w:pStyle w:val="Ttulo"/>
        <w:rPr>
          <w:rFonts w:ascii="Aparajita" w:hAnsi="Aparajita" w:cs="Aparajita"/>
          <w:b/>
        </w:rPr>
      </w:pPr>
    </w:p>
    <w:p w14:paraId="0E107342" w14:textId="77777777" w:rsidR="00407EF0" w:rsidRDefault="00407EF0" w:rsidP="007038BB">
      <w:pPr>
        <w:pStyle w:val="Ttulo"/>
        <w:rPr>
          <w:rFonts w:ascii="Aparajita" w:hAnsi="Aparajita" w:cs="Aparajita"/>
          <w:b/>
        </w:rPr>
      </w:pPr>
    </w:p>
    <w:p w14:paraId="282271C9" w14:textId="77777777" w:rsidR="00677019" w:rsidRPr="0064408F" w:rsidRDefault="00677019" w:rsidP="00B230FA">
      <w:pPr>
        <w:pStyle w:val="Ttulo"/>
        <w:rPr>
          <w:rFonts w:ascii="Aparajita" w:hAnsi="Aparajita" w:cs="Aparajita"/>
          <w:b/>
          <w:sz w:val="46"/>
        </w:rPr>
      </w:pPr>
      <w:r w:rsidRPr="0064408F">
        <w:rPr>
          <w:rFonts w:ascii="Aparajita" w:hAnsi="Aparajita" w:cs="Aparajita"/>
          <w:b/>
          <w:sz w:val="46"/>
        </w:rPr>
        <w:t xml:space="preserve">Informe de </w:t>
      </w:r>
      <w:r w:rsidR="00C20137" w:rsidRPr="0064408F">
        <w:rPr>
          <w:rFonts w:ascii="Aparajita" w:hAnsi="Aparajita" w:cs="Aparajita"/>
          <w:b/>
          <w:sz w:val="46"/>
        </w:rPr>
        <w:t>Evaluación</w:t>
      </w:r>
      <w:r w:rsidRPr="0064408F">
        <w:rPr>
          <w:rFonts w:ascii="Aparajita" w:hAnsi="Aparajita" w:cs="Aparajita"/>
          <w:b/>
          <w:sz w:val="46"/>
        </w:rPr>
        <w:t xml:space="preserve"> Presu</w:t>
      </w:r>
      <w:r w:rsidR="00507C60" w:rsidRPr="0064408F">
        <w:rPr>
          <w:rFonts w:ascii="Aparajita" w:hAnsi="Aparajita" w:cs="Aparajita"/>
          <w:b/>
          <w:sz w:val="46"/>
        </w:rPr>
        <w:t>p</w:t>
      </w:r>
      <w:r w:rsidRPr="0064408F">
        <w:rPr>
          <w:rFonts w:ascii="Aparajita" w:hAnsi="Aparajita" w:cs="Aparajita"/>
          <w:b/>
          <w:sz w:val="46"/>
        </w:rPr>
        <w:t>uestaria</w:t>
      </w:r>
    </w:p>
    <w:p w14:paraId="4C73F872" w14:textId="502FFFB8" w:rsidR="00677019" w:rsidRPr="0064408F" w:rsidRDefault="00602E47" w:rsidP="0067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s-ES"/>
        </w:rPr>
        <w:t>II</w:t>
      </w:r>
      <w:r w:rsidR="00507C60" w:rsidRPr="0064408F">
        <w:rPr>
          <w:rFonts w:ascii="Times New Roman" w:hAnsi="Times New Roman" w:cs="Times New Roman"/>
          <w:b/>
          <w:bCs/>
          <w:sz w:val="24"/>
          <w:szCs w:val="28"/>
        </w:rPr>
        <w:t xml:space="preserve"> S</w:t>
      </w:r>
      <w:r w:rsidR="00677019" w:rsidRPr="0064408F">
        <w:rPr>
          <w:rFonts w:ascii="Times New Roman" w:hAnsi="Times New Roman" w:cs="Times New Roman"/>
          <w:b/>
          <w:bCs/>
          <w:sz w:val="24"/>
          <w:szCs w:val="28"/>
        </w:rPr>
        <w:t>emestre</w:t>
      </w:r>
      <w:r w:rsidR="00B14A7A">
        <w:rPr>
          <w:rFonts w:ascii="Times New Roman" w:hAnsi="Times New Roman" w:cs="Times New Roman"/>
          <w:b/>
          <w:bCs/>
          <w:sz w:val="24"/>
          <w:szCs w:val="28"/>
        </w:rPr>
        <w:t xml:space="preserve"> 202</w:t>
      </w:r>
      <w:r w:rsidR="00E21088">
        <w:rPr>
          <w:rFonts w:ascii="Times New Roman" w:hAnsi="Times New Roman" w:cs="Times New Roman"/>
          <w:b/>
          <w:bCs/>
          <w:sz w:val="24"/>
          <w:szCs w:val="28"/>
        </w:rPr>
        <w:t>2</w:t>
      </w:r>
    </w:p>
    <w:p w14:paraId="180F11BF" w14:textId="77777777" w:rsidR="00507C60" w:rsidRPr="00507C60" w:rsidRDefault="00F94A1C" w:rsidP="007038BB">
      <w:pPr>
        <w:pStyle w:val="Ttulo1"/>
        <w:jc w:val="left"/>
        <w:rPr>
          <w:color w:val="1F497C"/>
          <w:sz w:val="28"/>
          <w:szCs w:val="28"/>
        </w:rPr>
      </w:pPr>
      <w:bookmarkStart w:id="1" w:name="_Toc93679565"/>
      <w:r>
        <w:t>1</w:t>
      </w:r>
      <w:r w:rsidR="00507C60">
        <w:t xml:space="preserve">. </w:t>
      </w:r>
      <w:r w:rsidR="007F2262">
        <w:t>PRESENTACIÓN</w:t>
      </w:r>
      <w:bookmarkEnd w:id="1"/>
    </w:p>
    <w:p w14:paraId="1528882F" w14:textId="77777777" w:rsidR="006B4DBA" w:rsidRDefault="006B4DBA" w:rsidP="006B4DB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4EFD249A" w14:textId="77777777" w:rsidR="00C20137" w:rsidRDefault="00C20137" w:rsidP="00C201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El present</w:t>
      </w:r>
      <w:r w:rsidR="002A634F">
        <w:rPr>
          <w:rFonts w:ascii="Arial Narrow" w:hAnsi="Arial Narrow" w:cs="Arial Narrow"/>
          <w:sz w:val="24"/>
          <w:szCs w:val="24"/>
        </w:rPr>
        <w:t>e</w:t>
      </w:r>
      <w:r w:rsidR="00602E47">
        <w:rPr>
          <w:rFonts w:ascii="Arial Narrow" w:hAnsi="Arial Narrow" w:cs="Arial Narrow"/>
          <w:sz w:val="24"/>
          <w:szCs w:val="24"/>
        </w:rPr>
        <w:t xml:space="preserve"> documento constituye el segundo</w:t>
      </w:r>
      <w:r>
        <w:rPr>
          <w:rFonts w:ascii="Arial Narrow" w:hAnsi="Arial Narrow" w:cs="Arial Narrow"/>
          <w:sz w:val="24"/>
          <w:szCs w:val="24"/>
        </w:rPr>
        <w:t xml:space="preserve"> informe</w:t>
      </w:r>
      <w:r w:rsidR="00C64D70">
        <w:rPr>
          <w:rFonts w:ascii="Arial Narrow" w:hAnsi="Arial Narrow" w:cs="Arial Narrow"/>
          <w:sz w:val="24"/>
          <w:szCs w:val="24"/>
        </w:rPr>
        <w:t xml:space="preserve"> de evaluación</w:t>
      </w:r>
      <w:r>
        <w:rPr>
          <w:rFonts w:ascii="Arial Narrow" w:hAnsi="Arial Narrow" w:cs="Arial Narrow"/>
          <w:sz w:val="24"/>
          <w:szCs w:val="24"/>
        </w:rPr>
        <w:t xml:space="preserve"> presupuestario del </w:t>
      </w:r>
      <w:r w:rsidR="002F3E2E">
        <w:rPr>
          <w:rFonts w:ascii="Arial Narrow" w:hAnsi="Arial Narrow" w:cs="Arial Narrow"/>
          <w:sz w:val="24"/>
          <w:szCs w:val="24"/>
        </w:rPr>
        <w:t xml:space="preserve">presente </w:t>
      </w:r>
      <w:r>
        <w:rPr>
          <w:rFonts w:ascii="Arial Narrow" w:hAnsi="Arial Narrow" w:cs="Arial Narrow"/>
          <w:sz w:val="24"/>
          <w:szCs w:val="24"/>
        </w:rPr>
        <w:t>año, el cual fue elaborado de</w:t>
      </w:r>
      <w:r w:rsidR="00C64D70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conformidad con las directrices, lineamientos y disposiciones que re</w:t>
      </w:r>
      <w:r w:rsidR="00C64D70">
        <w:rPr>
          <w:rFonts w:ascii="Arial Narrow" w:hAnsi="Arial Narrow" w:cs="Arial Narrow"/>
          <w:sz w:val="24"/>
          <w:szCs w:val="24"/>
        </w:rPr>
        <w:t xml:space="preserve">gulan la materia presupuestaria </w:t>
      </w:r>
      <w:r w:rsidR="00175B57">
        <w:rPr>
          <w:rFonts w:ascii="Arial Narrow" w:hAnsi="Arial Narrow" w:cs="Arial Narrow"/>
          <w:sz w:val="24"/>
          <w:szCs w:val="24"/>
        </w:rPr>
        <w:t xml:space="preserve">en el sector público, información </w:t>
      </w:r>
      <w:r w:rsidR="00175B57" w:rsidRPr="00175B57">
        <w:rPr>
          <w:rFonts w:ascii="Arial Narrow" w:hAnsi="Arial Narrow" w:cs="Arial Narrow"/>
          <w:sz w:val="24"/>
          <w:szCs w:val="24"/>
        </w:rPr>
        <w:t>que debe suministrarse a la Contraloría General de la República y documentación adjunta (numeral 4.5.6 de las Normas Técnicas sobre Presupuesto Público)</w:t>
      </w:r>
    </w:p>
    <w:p w14:paraId="60720441" w14:textId="77777777" w:rsidR="00507C60" w:rsidRDefault="00507C60" w:rsidP="00507C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111A296D" w14:textId="77777777" w:rsidR="00507C60" w:rsidRDefault="00F94A1C" w:rsidP="007038BB">
      <w:pPr>
        <w:pStyle w:val="Ttulo1"/>
        <w:jc w:val="left"/>
      </w:pPr>
      <w:bookmarkStart w:id="2" w:name="_Toc93679566"/>
      <w:r w:rsidRPr="007038BB">
        <w:t>2</w:t>
      </w:r>
      <w:r w:rsidR="00507C60" w:rsidRPr="007038BB">
        <w:t xml:space="preserve">. </w:t>
      </w:r>
      <w:r w:rsidR="00A75272" w:rsidRPr="00A75272">
        <w:t>COMPORTAMIENTO EN LA EJECUCIÓN DE LOS INGRESOS:</w:t>
      </w:r>
      <w:bookmarkEnd w:id="2"/>
    </w:p>
    <w:p w14:paraId="33B3FF15" w14:textId="7DDDA9B8" w:rsidR="00BA1C03" w:rsidRDefault="000667A7" w:rsidP="000667A7">
      <w:pPr>
        <w:pStyle w:val="Ttulo2"/>
        <w:rPr>
          <w:lang w:val="es-ES" w:eastAsia="es-ES"/>
        </w:rPr>
      </w:pPr>
      <w:bookmarkStart w:id="3" w:name="_Toc93679567"/>
      <w:r>
        <w:t>Cua</w:t>
      </w:r>
      <w:r w:rsidR="00602E47">
        <w:t>dro 1: Resumen de Ingresos al 31 de Diciembre</w:t>
      </w:r>
      <w:r>
        <w:t>, 20</w:t>
      </w:r>
      <w:r w:rsidR="00B14A7A">
        <w:t>2</w:t>
      </w:r>
      <w:bookmarkEnd w:id="3"/>
      <w:r w:rsidR="005E005F">
        <w:t>2</w:t>
      </w:r>
    </w:p>
    <w:tbl>
      <w:tblPr>
        <w:tblW w:w="106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969"/>
        <w:gridCol w:w="1423"/>
        <w:gridCol w:w="1423"/>
        <w:gridCol w:w="991"/>
        <w:gridCol w:w="1114"/>
      </w:tblGrid>
      <w:tr w:rsidR="00B14A7A" w:rsidRPr="00B14A7A" w14:paraId="1E1DBB4B" w14:textId="77777777" w:rsidTr="008A071F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14:paraId="1B4DA338" w14:textId="77777777" w:rsidR="00B14A7A" w:rsidRPr="00B14A7A" w:rsidRDefault="00B14A7A" w:rsidP="00B1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BBB59"/>
                <w:sz w:val="18"/>
                <w:lang w:eastAsia="es-CR"/>
              </w:rPr>
            </w:pPr>
            <w:r w:rsidRPr="00B14A7A">
              <w:rPr>
                <w:rFonts w:ascii="Calibri" w:eastAsia="Times New Roman" w:hAnsi="Calibri" w:cs="Calibri"/>
                <w:b/>
                <w:bCs/>
                <w:color w:val="9BBB59"/>
                <w:sz w:val="18"/>
                <w:lang w:eastAsia="es-CR"/>
              </w:rPr>
              <w:t>Columna1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14:paraId="0C7B65FA" w14:textId="77777777" w:rsidR="00B14A7A" w:rsidRPr="00B14A7A" w:rsidRDefault="00B14A7A" w:rsidP="00B1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CR"/>
              </w:rPr>
            </w:pPr>
            <w:r w:rsidRPr="00B14A7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CR"/>
              </w:rPr>
              <w:t>Rubros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14:paraId="7503D7FF" w14:textId="77777777" w:rsidR="00B14A7A" w:rsidRPr="00B14A7A" w:rsidRDefault="00B14A7A" w:rsidP="00B1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CR"/>
              </w:rPr>
            </w:pPr>
            <w:r w:rsidRPr="00B14A7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CR"/>
              </w:rPr>
              <w:t>Presupuesto Anual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14:paraId="2F8249F9" w14:textId="77777777" w:rsidR="00B14A7A" w:rsidRPr="00B14A7A" w:rsidRDefault="00B14A7A" w:rsidP="00B1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CR"/>
              </w:rPr>
            </w:pPr>
            <w:r w:rsidRPr="00B14A7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CR"/>
              </w:rPr>
              <w:t>Ingreso Acumulado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14:paraId="345CA482" w14:textId="77777777" w:rsidR="00B14A7A" w:rsidRPr="00B14A7A" w:rsidRDefault="00B14A7A" w:rsidP="00B1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CR"/>
              </w:rPr>
            </w:pPr>
            <w:r w:rsidRPr="00B14A7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CR"/>
              </w:rPr>
              <w:t>% Acumulado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14:paraId="611FDAE7" w14:textId="77777777" w:rsidR="00B14A7A" w:rsidRPr="00B14A7A" w:rsidRDefault="00B14A7A" w:rsidP="00B1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CR"/>
              </w:rPr>
            </w:pPr>
            <w:r w:rsidRPr="00B14A7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CR"/>
              </w:rPr>
              <w:t>% Participación</w:t>
            </w:r>
          </w:p>
        </w:tc>
      </w:tr>
      <w:tr w:rsidR="005E005F" w:rsidRPr="00B14A7A" w14:paraId="0FB9BF92" w14:textId="77777777" w:rsidTr="008A071F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EAE2" w14:textId="48BCF86F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DA9D" w14:textId="7D48D9AF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TOTAL DE INGRESOS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6BEA" w14:textId="23E633A8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color w:val="000000"/>
                <w:sz w:val="18"/>
                <w:u w:val="single"/>
              </w:rPr>
              <w:t>5 385 000 250,89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B04B" w14:textId="4BA0E8B2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color w:val="000000"/>
                <w:sz w:val="18"/>
                <w:u w:val="single"/>
              </w:rPr>
              <w:t>5 193 009 565,99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279B" w14:textId="19B92B27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color w:val="000000"/>
                <w:sz w:val="18"/>
                <w:u w:val="single"/>
              </w:rPr>
              <w:t>96,43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309E" w14:textId="2E638514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color w:val="000000"/>
                <w:sz w:val="18"/>
                <w:u w:val="single"/>
              </w:rPr>
              <w:t>100%</w:t>
            </w:r>
          </w:p>
        </w:tc>
      </w:tr>
      <w:tr w:rsidR="005E005F" w:rsidRPr="00B14A7A" w14:paraId="107E668C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F0EB" w14:textId="2F44EF48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1.0.0.0.00.00.0.0.000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6002" w14:textId="42B13E4F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INGRESOS CORRIENTES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F122" w14:textId="69C7A634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color w:val="000000"/>
                <w:sz w:val="18"/>
              </w:rPr>
              <w:t>2 016 195 495,83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9F56" w14:textId="529CDB95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color w:val="000000"/>
                <w:sz w:val="18"/>
              </w:rPr>
              <w:t>1 996 352 374,59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74FD" w14:textId="41D42CDE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color w:val="000000"/>
                <w:sz w:val="18"/>
              </w:rPr>
              <w:t>99%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0A71" w14:textId="795BD69E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color w:val="000000"/>
                <w:sz w:val="18"/>
              </w:rPr>
              <w:t>38%</w:t>
            </w:r>
          </w:p>
        </w:tc>
      </w:tr>
      <w:tr w:rsidR="005E005F" w:rsidRPr="00B14A7A" w14:paraId="1A048A76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C600" w14:textId="316FCCD7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1.1.0.0.00.00.0.0.000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D03B" w14:textId="35B0BA2B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INGRESOS TRIBUTARIOS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464A" w14:textId="26976337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</w:rPr>
              <w:t>1 110 648 296,35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8370" w14:textId="7E731FA4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</w:rPr>
              <w:t>1 183 168 966,85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3196" w14:textId="74ACD405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</w:rPr>
              <w:t>107%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0F6C" w14:textId="5A77DD57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</w:rPr>
              <w:t>23%</w:t>
            </w:r>
          </w:p>
        </w:tc>
      </w:tr>
      <w:tr w:rsidR="005E005F" w:rsidRPr="00B14A7A" w14:paraId="2D2332F7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9DBF" w14:textId="443D0168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1.1.2.0.00.00.0.0.000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69CD" w14:textId="0BDD472F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IMPUESTOS SOBRE LA PROPIEDAD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A6E6" w14:textId="35C1B479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450 000 000,00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C60E" w14:textId="10CB90BE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478 449 701,90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F4B5" w14:textId="003F5AFA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106%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93B4" w14:textId="0A0834F2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9%</w:t>
            </w:r>
          </w:p>
        </w:tc>
      </w:tr>
      <w:tr w:rsidR="005E005F" w:rsidRPr="00B14A7A" w14:paraId="0C5BA3B5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E7A7" w14:textId="59914B49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1.1.3.0.00.00.0.0.000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B4CE" w14:textId="09D72172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IMPUESTOS SOBRE BIENES Y SERVICIOS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1316" w14:textId="799D7976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638 648 296,35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FB14" w14:textId="0A86C883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674 313 799,54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D7B4" w14:textId="40462295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106%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D906" w14:textId="48A1AB7E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13%</w:t>
            </w:r>
          </w:p>
        </w:tc>
      </w:tr>
      <w:tr w:rsidR="005E005F" w:rsidRPr="00B14A7A" w14:paraId="67F056BE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1924" w14:textId="76F9C9D6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1.1.9.0.00.00.0.0.000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515E" w14:textId="760FEE48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OTROS INGRESOS TRIBUTARIOS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7471" w14:textId="2575A9DC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22 000 000,00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DF1A" w14:textId="2446BC2C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30 405 465,41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D04D" w14:textId="486A0697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138%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C401" w14:textId="547221C1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1%</w:t>
            </w:r>
          </w:p>
        </w:tc>
      </w:tr>
      <w:tr w:rsidR="005E005F" w:rsidRPr="00B14A7A" w14:paraId="19FAE73A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A4F2" w14:textId="284B8C3E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1.3.0.0.00.00.0.0.000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9D4C" w14:textId="15ACC9AE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INGRESOS NO TRIBUTARIOS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4E17" w14:textId="5A362C17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</w:rPr>
              <w:t>580 921 487,78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AE43" w14:textId="02D671A2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</w:rPr>
              <w:t>542 000 847,58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F505" w14:textId="4E78BE50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</w:rPr>
              <w:t>93%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6888" w14:textId="2509A73B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</w:rPr>
              <w:t>10%</w:t>
            </w:r>
          </w:p>
        </w:tc>
      </w:tr>
      <w:tr w:rsidR="005E005F" w:rsidRPr="00B14A7A" w14:paraId="7F214154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49ED" w14:textId="0C049ABF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1.3.1.0.00.00.0.0.000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E93C" w14:textId="593B0678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VENTA DE BIENES Y SERVICIOS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57FF" w14:textId="7623D1DC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437 506 412,64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AA21" w14:textId="6F65955A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423 751 359,52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7B52" w14:textId="02CE342C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97%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CFA2" w14:textId="08404E0F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8%</w:t>
            </w:r>
          </w:p>
        </w:tc>
      </w:tr>
      <w:tr w:rsidR="005E005F" w:rsidRPr="00B14A7A" w14:paraId="22ABD890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3EA8" w14:textId="632E3485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1.3.2.0.00.00.0.0.000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98B6" w14:textId="1BEEA55A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INGRESOS DE LA PROPIEDAD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443F" w14:textId="4B5E97A2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99 000 000,00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25B0" w14:textId="28DB27AD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84 903 043,42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B412" w14:textId="32723F21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86%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D5ED" w14:textId="06A3333B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2%</w:t>
            </w:r>
          </w:p>
        </w:tc>
      </w:tr>
      <w:tr w:rsidR="005E005F" w:rsidRPr="00B14A7A" w14:paraId="5BF8AAF3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E2B5" w14:textId="1695BA93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1.3.3.0.00.00.0.0.000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FDCA" w14:textId="2E11D9D4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MULTAS, SANCIONES, REMATES Y CONFISCACIONES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0587" w14:textId="6448E951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3 200 000,00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C909" w14:textId="10EB9D27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6 263 572,00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3291" w14:textId="140EA5B7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196%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A56A" w14:textId="18BD8C86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0%</w:t>
            </w:r>
          </w:p>
        </w:tc>
      </w:tr>
      <w:tr w:rsidR="005E005F" w:rsidRPr="00B14A7A" w14:paraId="384C66D1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0524" w14:textId="6A96B348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1.3.4.0.00.00.0.0.000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2040" w14:textId="794312F4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INTERESES MORATORIOS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1FEE" w14:textId="24396B73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28 400 000,00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977F" w14:textId="108A2508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21 567 804,64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B927" w14:textId="12C6AB47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76%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FB17" w14:textId="6B4C28FE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0%</w:t>
            </w:r>
          </w:p>
        </w:tc>
      </w:tr>
      <w:tr w:rsidR="005E005F" w:rsidRPr="00B14A7A" w14:paraId="6C9306EC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2203" w14:textId="6002B0FF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1.3.9.0.00.00.0.0.000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AEDF" w14:textId="41570021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OTROS INGRESOS NO TRIBUTARIOS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7C6D" w14:textId="5D3D81A8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12 815 075,14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2C28" w14:textId="7D71A541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5 515 068,00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A3BE" w14:textId="4F385FC0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43%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861E" w14:textId="576781DD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0%</w:t>
            </w:r>
          </w:p>
        </w:tc>
      </w:tr>
      <w:tr w:rsidR="005E005F" w:rsidRPr="00B14A7A" w14:paraId="1A16045C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81F8" w14:textId="198ADA84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1.4.0.0.00.00.0.0.000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F935" w14:textId="7FB0004B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TRANSFERENCIAS CORRIENTES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5898" w14:textId="1B2F2F18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</w:rPr>
              <w:t>324 625 711,70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A041" w14:textId="1E81BF3D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</w:rPr>
              <w:t>271 182 560,17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99B5" w14:textId="6F9E0859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</w:rPr>
              <w:t>84%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8227" w14:textId="22DD663E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</w:rPr>
              <w:t>5%</w:t>
            </w:r>
          </w:p>
        </w:tc>
      </w:tr>
      <w:tr w:rsidR="005E005F" w:rsidRPr="00B14A7A" w14:paraId="5F77AFBA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105E" w14:textId="0DFAB112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1.4.1.0.00.00.0.0.000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C2E9" w14:textId="5961EE8F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TRANSFERENCIAS CORRIENTES DEL SECTOR PUBLICO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398A" w14:textId="28399BA0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324 625 711,70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3541" w14:textId="2D32B612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271 182 560,17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DB72" w14:textId="765635CB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84%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A6A3" w14:textId="061F92A7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5%</w:t>
            </w:r>
          </w:p>
        </w:tc>
      </w:tr>
      <w:tr w:rsidR="005E005F" w:rsidRPr="00B14A7A" w14:paraId="379FF256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5DCC" w14:textId="0DE8ACF6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2.0.0.0.00.00.0.0.000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0BD0" w14:textId="61054BF0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INGRESOS DE CAPITAL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06F3" w14:textId="1A924CAA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color w:val="000000"/>
                <w:sz w:val="18"/>
              </w:rPr>
              <w:t>2 548 178 365,74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70B1" w14:textId="34DB3D22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color w:val="000000"/>
                <w:sz w:val="18"/>
              </w:rPr>
              <w:t>2 329 349 331,41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1D08" w14:textId="7AC4EC0E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color w:val="000000"/>
                <w:sz w:val="18"/>
              </w:rPr>
              <w:t>91%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7082" w14:textId="06461F1A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color w:val="000000"/>
                <w:sz w:val="18"/>
              </w:rPr>
              <w:t>45%</w:t>
            </w:r>
          </w:p>
        </w:tc>
      </w:tr>
      <w:tr w:rsidR="005E005F" w:rsidRPr="00B14A7A" w14:paraId="3FD1F81A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8F2F" w14:textId="54958E91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2.4.1.0.00.00.0.0.000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AB8F" w14:textId="621DEB41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TRANSFERENCIAS DE CAPITAL DEL SECTOR PUBLICO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4A3E" w14:textId="39BE7E26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2 548 178 365,74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F654" w14:textId="2BCD879E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2 329 349 331,41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CB21" w14:textId="3A44644D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91%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B04B" w14:textId="6CDE659C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45%</w:t>
            </w:r>
          </w:p>
        </w:tc>
      </w:tr>
      <w:tr w:rsidR="005E005F" w:rsidRPr="00B14A7A" w14:paraId="7934BD88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4458" w14:textId="68EE3AE0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3.0.0.0.00.00.0.0.000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AF45" w14:textId="6D93E065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FINANCIAMIENTO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D8F7" w14:textId="61106FEF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color w:val="000000"/>
                <w:sz w:val="18"/>
              </w:rPr>
              <w:t>820 626 389,32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289C" w14:textId="6156ECFC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color w:val="000000"/>
                <w:sz w:val="18"/>
              </w:rPr>
              <w:t>867 307 859,99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E14E" w14:textId="2E928DC4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color w:val="000000"/>
                <w:sz w:val="18"/>
              </w:rPr>
              <w:t>106%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5842" w14:textId="31EB59DA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color w:val="000000"/>
                <w:sz w:val="18"/>
              </w:rPr>
              <w:t>17%</w:t>
            </w:r>
          </w:p>
        </w:tc>
      </w:tr>
      <w:tr w:rsidR="005E005F" w:rsidRPr="00B14A7A" w14:paraId="1F108E85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EB21D" w14:textId="595406B0" w:rsidR="005E005F" w:rsidRPr="005E005F" w:rsidRDefault="005E005F" w:rsidP="00B14A7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005F">
              <w:rPr>
                <w:rFonts w:ascii="Calibri" w:hAnsi="Calibri" w:cs="Calibri"/>
                <w:color w:val="000000"/>
                <w:sz w:val="18"/>
                <w:szCs w:val="18"/>
              </w:rPr>
              <w:t>3.1.0.0.00.00.0.0.000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D4A9" w14:textId="07918693" w:rsidR="005E005F" w:rsidRPr="005E005F" w:rsidRDefault="005E005F" w:rsidP="00B14A7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005F">
              <w:rPr>
                <w:rFonts w:ascii="Calibri" w:hAnsi="Calibri" w:cs="Calibri"/>
                <w:color w:val="000000"/>
                <w:sz w:val="18"/>
                <w:szCs w:val="18"/>
              </w:rPr>
              <w:t>FINANCIAMIENTO INTERNO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20DDE" w14:textId="2CE2DCF5" w:rsidR="005E005F" w:rsidRPr="005E005F" w:rsidRDefault="005E005F" w:rsidP="00B1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130 653 266,33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D982" w14:textId="164377E7" w:rsidR="005E005F" w:rsidRPr="005E005F" w:rsidRDefault="005E005F" w:rsidP="00B1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4497" w14:textId="355B84AD" w:rsidR="005E005F" w:rsidRPr="005E005F" w:rsidRDefault="005E005F" w:rsidP="00B1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color w:val="000000"/>
                <w:sz w:val="18"/>
              </w:rPr>
              <w:t>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3211" w14:textId="12FDBDB0" w:rsidR="005E005F" w:rsidRPr="005E005F" w:rsidRDefault="005E005F" w:rsidP="00B1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0%</w:t>
            </w:r>
          </w:p>
        </w:tc>
      </w:tr>
      <w:tr w:rsidR="005E005F" w:rsidRPr="00B14A7A" w14:paraId="733443E7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F746" w14:textId="77777777" w:rsidR="005E005F" w:rsidRPr="00B14A7A" w:rsidRDefault="005E005F" w:rsidP="00B1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</w:pPr>
            <w:r w:rsidRPr="00B14A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  <w:t>3.3.0.0.00.00.0.0.000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35CA" w14:textId="77777777" w:rsidR="005E005F" w:rsidRPr="00B14A7A" w:rsidRDefault="005E005F" w:rsidP="00B1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</w:pPr>
            <w:r w:rsidRPr="00B14A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  <w:t>RECURSOS DE VIGENCIAS ANTERIORES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3583" w14:textId="06309CB1" w:rsidR="005E005F" w:rsidRPr="005E005F" w:rsidRDefault="005E005F" w:rsidP="00B1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</w:rPr>
              <w:t>689 973 122,99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C619" w14:textId="6EB82F25" w:rsidR="005E005F" w:rsidRPr="005E005F" w:rsidRDefault="005E005F" w:rsidP="00B1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</w:rPr>
              <w:t>867 307 859,99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68F4" w14:textId="26F7499D" w:rsidR="005E005F" w:rsidRPr="005E005F" w:rsidRDefault="005E005F" w:rsidP="00B1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</w:rPr>
              <w:t>126%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1122" w14:textId="7AD59506" w:rsidR="005E005F" w:rsidRPr="005E005F" w:rsidRDefault="005E005F" w:rsidP="00B1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</w:pPr>
            <w:r w:rsidRPr="005E005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</w:rPr>
              <w:t>17%</w:t>
            </w:r>
          </w:p>
        </w:tc>
      </w:tr>
      <w:tr w:rsidR="005E005F" w:rsidRPr="00B14A7A" w14:paraId="5824F25C" w14:textId="77777777" w:rsidTr="008A071F">
        <w:trPr>
          <w:trHeight w:val="37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F891" w14:textId="0D661F6D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3.3.0.0.00.00.0.0.000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B210" w14:textId="4FF79B95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RECURSOS DE VIGENCIAS ANTERIORES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CC0F" w14:textId="4772B537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43 466 787,13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106C" w14:textId="679D3A33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43 466 787,14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E92E" w14:textId="33A453DE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83C4" w14:textId="1E5895CF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1%</w:t>
            </w:r>
          </w:p>
        </w:tc>
      </w:tr>
      <w:tr w:rsidR="005E005F" w:rsidRPr="00B14A7A" w14:paraId="0A4CA280" w14:textId="77777777" w:rsidTr="008A071F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8C70" w14:textId="20414B11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3.3.1.0.00.00.0.0.000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766E" w14:textId="32BD5B09" w:rsidR="005E005F" w:rsidRPr="008A071F" w:rsidRDefault="005E005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SUPERÁVIT LIBRE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60AF" w14:textId="5C8D4C04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646 506 335,86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E3D4" w14:textId="2274CFBE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823 841 072,85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1615" w14:textId="52ECAEBD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127%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E3D8" w14:textId="3FFE9923" w:rsidR="005E005F" w:rsidRPr="005E005F" w:rsidRDefault="005E005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5E005F">
              <w:rPr>
                <w:rFonts w:ascii="Calibri" w:hAnsi="Calibri" w:cs="Calibri"/>
                <w:color w:val="000000"/>
                <w:sz w:val="18"/>
              </w:rPr>
              <w:t>16%</w:t>
            </w:r>
          </w:p>
        </w:tc>
      </w:tr>
    </w:tbl>
    <w:p w14:paraId="3902B17D" w14:textId="77777777" w:rsidR="00175B57" w:rsidRDefault="00175B57" w:rsidP="00263490">
      <w:pPr>
        <w:autoSpaceDE w:val="0"/>
        <w:autoSpaceDN w:val="0"/>
        <w:adjustRightInd w:val="0"/>
        <w:spacing w:after="0" w:line="240" w:lineRule="auto"/>
        <w:jc w:val="both"/>
        <w:rPr>
          <w:lang w:eastAsia="es-ES"/>
        </w:rPr>
      </w:pPr>
    </w:p>
    <w:p w14:paraId="375FC999" w14:textId="45930FF1" w:rsidR="00507C60" w:rsidRDefault="00507C60" w:rsidP="002634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507C60">
        <w:rPr>
          <w:rFonts w:ascii="Arial Narrow" w:hAnsi="Arial Narrow" w:cs="Arial Narrow"/>
          <w:color w:val="000000"/>
          <w:sz w:val="24"/>
          <w:szCs w:val="24"/>
        </w:rPr>
        <w:t xml:space="preserve">El presupuesto anual de ingresos aprobado para </w:t>
      </w:r>
      <w:r w:rsidR="00455C7A">
        <w:rPr>
          <w:rFonts w:ascii="Arial Narrow" w:hAnsi="Arial Narrow" w:cs="Arial Narrow"/>
          <w:color w:val="000000"/>
          <w:sz w:val="24"/>
          <w:szCs w:val="24"/>
        </w:rPr>
        <w:t xml:space="preserve">esta Municipalidad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del año </w:t>
      </w:r>
      <w:r w:rsidR="00533628">
        <w:rPr>
          <w:rFonts w:ascii="Arial Narrow" w:hAnsi="Arial Narrow" w:cs="Arial Narrow"/>
          <w:color w:val="000000"/>
          <w:sz w:val="24"/>
          <w:szCs w:val="24"/>
        </w:rPr>
        <w:t>202</w:t>
      </w:r>
      <w:r w:rsidR="005E005F">
        <w:rPr>
          <w:rFonts w:ascii="Arial Narrow" w:hAnsi="Arial Narrow" w:cs="Arial Narrow"/>
          <w:color w:val="000000"/>
          <w:sz w:val="24"/>
          <w:szCs w:val="24"/>
        </w:rPr>
        <w:t>2</w:t>
      </w:r>
      <w:r w:rsidR="00455C7A">
        <w:rPr>
          <w:rFonts w:ascii="Arial Narrow" w:hAnsi="Arial Narrow" w:cs="Arial Narrow"/>
          <w:color w:val="000000"/>
          <w:sz w:val="24"/>
          <w:szCs w:val="24"/>
        </w:rPr>
        <w:t xml:space="preserve"> incluyendo presupuestos extraordinarios</w:t>
      </w:r>
      <w:r w:rsidRPr="00507C60">
        <w:rPr>
          <w:rFonts w:ascii="Arial Narrow" w:hAnsi="Arial Narrow" w:cs="Arial Narrow"/>
          <w:color w:val="000000"/>
          <w:sz w:val="24"/>
          <w:szCs w:val="24"/>
        </w:rPr>
        <w:t xml:space="preserve"> es de ¢</w:t>
      </w:r>
      <w:r w:rsidR="00455C7A" w:rsidRPr="00455C7A">
        <w:t xml:space="preserve"> </w:t>
      </w:r>
      <w:r w:rsidR="005E005F" w:rsidRPr="005E005F">
        <w:rPr>
          <w:rFonts w:ascii="Arial Narrow" w:hAnsi="Arial Narrow" w:cs="Arial Narrow"/>
          <w:color w:val="000000"/>
          <w:sz w:val="24"/>
          <w:szCs w:val="24"/>
        </w:rPr>
        <w:t>5 385 000 250,89</w:t>
      </w:r>
      <w:r w:rsidR="005E005F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DB6B38">
        <w:rPr>
          <w:rFonts w:ascii="Arial Narrow" w:hAnsi="Arial Narrow" w:cs="Arial Narrow"/>
          <w:color w:val="000000"/>
          <w:sz w:val="24"/>
          <w:szCs w:val="24"/>
        </w:rPr>
        <w:t>millones. Al 31</w:t>
      </w:r>
      <w:r w:rsidR="000667A7">
        <w:rPr>
          <w:rFonts w:ascii="Arial Narrow" w:hAnsi="Arial Narrow" w:cs="Arial Narrow"/>
          <w:color w:val="000000"/>
          <w:sz w:val="24"/>
          <w:szCs w:val="24"/>
        </w:rPr>
        <w:t xml:space="preserve"> de </w:t>
      </w:r>
      <w:r w:rsidR="00DB6B38">
        <w:rPr>
          <w:rFonts w:ascii="Arial Narrow" w:hAnsi="Arial Narrow" w:cs="Arial Narrow"/>
          <w:color w:val="000000"/>
          <w:sz w:val="24"/>
          <w:szCs w:val="24"/>
        </w:rPr>
        <w:t xml:space="preserve"> diciembre </w:t>
      </w:r>
      <w:r w:rsidRPr="00507C60">
        <w:rPr>
          <w:rFonts w:ascii="Arial Narrow" w:hAnsi="Arial Narrow" w:cs="Arial Narrow"/>
          <w:color w:val="000000"/>
          <w:sz w:val="24"/>
          <w:szCs w:val="24"/>
        </w:rPr>
        <w:t>de</w:t>
      </w:r>
      <w:r w:rsidR="00533628">
        <w:rPr>
          <w:rFonts w:ascii="Arial Narrow" w:hAnsi="Arial Narrow" w:cs="Arial Narrow"/>
          <w:color w:val="000000"/>
          <w:sz w:val="24"/>
          <w:szCs w:val="24"/>
        </w:rPr>
        <w:t>l 202</w:t>
      </w:r>
      <w:r w:rsidR="005E005F"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se recibieron ¢</w:t>
      </w:r>
      <w:r w:rsidR="000667A7" w:rsidRPr="000667A7">
        <w:t xml:space="preserve"> </w:t>
      </w:r>
      <w:r w:rsidR="005E005F">
        <w:rPr>
          <w:rFonts w:ascii="Arial Narrow" w:hAnsi="Arial Narrow" w:cs="Arial Narrow"/>
          <w:color w:val="000000"/>
          <w:sz w:val="24"/>
          <w:szCs w:val="24"/>
        </w:rPr>
        <w:t xml:space="preserve">5 </w:t>
      </w:r>
      <w:r w:rsidR="005E005F" w:rsidRPr="005E005F">
        <w:rPr>
          <w:rFonts w:ascii="Arial Narrow" w:hAnsi="Arial Narrow" w:cs="Arial Narrow"/>
          <w:color w:val="000000"/>
          <w:sz w:val="24"/>
          <w:szCs w:val="24"/>
        </w:rPr>
        <w:t>193 009 565,99</w:t>
      </w:r>
      <w:r w:rsidR="008A071F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07C60">
        <w:rPr>
          <w:rFonts w:ascii="Arial Narrow" w:hAnsi="Arial Narrow" w:cs="Arial Narrow"/>
          <w:color w:val="000000"/>
          <w:sz w:val="24"/>
          <w:szCs w:val="24"/>
        </w:rPr>
        <w:t>millo</w:t>
      </w:r>
      <w:r w:rsidR="00EF0E4A">
        <w:rPr>
          <w:rFonts w:ascii="Arial Narrow" w:hAnsi="Arial Narrow" w:cs="Arial Narrow"/>
          <w:color w:val="000000"/>
          <w:sz w:val="24"/>
          <w:szCs w:val="24"/>
        </w:rPr>
        <w:t>nes,</w:t>
      </w:r>
      <w:r w:rsidR="00487AD3">
        <w:rPr>
          <w:rFonts w:ascii="Arial Narrow" w:hAnsi="Arial Narrow" w:cs="Arial Narrow"/>
          <w:color w:val="000000"/>
          <w:sz w:val="24"/>
          <w:szCs w:val="24"/>
        </w:rPr>
        <w:t xml:space="preserve"> los cuales representan un </w:t>
      </w:r>
      <w:r w:rsidR="005E005F">
        <w:rPr>
          <w:rFonts w:ascii="Arial Narrow" w:hAnsi="Arial Narrow" w:cs="Arial Narrow"/>
          <w:color w:val="000000"/>
          <w:sz w:val="24"/>
          <w:szCs w:val="24"/>
        </w:rPr>
        <w:t>96,43</w:t>
      </w:r>
      <w:r w:rsidR="008A071F">
        <w:rPr>
          <w:rFonts w:ascii="Arial Narrow" w:hAnsi="Arial Narrow" w:cs="Arial Narrow"/>
          <w:color w:val="000000"/>
          <w:sz w:val="24"/>
          <w:szCs w:val="24"/>
        </w:rPr>
        <w:t xml:space="preserve">%  </w:t>
      </w:r>
      <w:r w:rsidRPr="00507C60">
        <w:rPr>
          <w:rFonts w:ascii="Arial Narrow" w:hAnsi="Arial Narrow" w:cs="Arial Narrow"/>
          <w:color w:val="000000"/>
          <w:sz w:val="24"/>
          <w:szCs w:val="24"/>
        </w:rPr>
        <w:t>del monto presu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puestado. </w:t>
      </w:r>
    </w:p>
    <w:p w14:paraId="70C5CD78" w14:textId="1771F37B" w:rsidR="00263490" w:rsidRDefault="00263490" w:rsidP="002634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63490">
        <w:rPr>
          <w:rFonts w:ascii="Arial Narrow" w:hAnsi="Arial Narrow" w:cs="Arial Narrow"/>
          <w:color w:val="000000"/>
          <w:sz w:val="24"/>
          <w:szCs w:val="24"/>
        </w:rPr>
        <w:t>Los</w:t>
      </w:r>
      <w:r w:rsidR="00FD5CB9">
        <w:rPr>
          <w:rFonts w:ascii="Arial Narrow" w:hAnsi="Arial Narrow" w:cs="Arial Narrow"/>
          <w:color w:val="000000"/>
          <w:sz w:val="24"/>
          <w:szCs w:val="24"/>
        </w:rPr>
        <w:t xml:space="preserve"> tres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principales ingresos </w:t>
      </w:r>
      <w:r w:rsidR="00DB6B38">
        <w:rPr>
          <w:rFonts w:ascii="Arial Narrow" w:hAnsi="Arial Narrow" w:cs="Arial Narrow"/>
          <w:color w:val="000000"/>
          <w:sz w:val="24"/>
          <w:szCs w:val="24"/>
        </w:rPr>
        <w:t xml:space="preserve">que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suman </w:t>
      </w:r>
      <w:r w:rsidR="005E005F">
        <w:rPr>
          <w:rFonts w:ascii="Arial Narrow" w:hAnsi="Arial Narrow" w:cs="Arial Narrow"/>
          <w:color w:val="000000"/>
          <w:sz w:val="24"/>
          <w:szCs w:val="24"/>
        </w:rPr>
        <w:t>una participación del 84</w:t>
      </w:r>
      <w:r w:rsidR="00DB6B38">
        <w:rPr>
          <w:rFonts w:ascii="Arial Narrow" w:hAnsi="Arial Narrow" w:cs="Arial Narrow"/>
          <w:color w:val="000000"/>
          <w:sz w:val="24"/>
          <w:szCs w:val="24"/>
        </w:rPr>
        <w:t>%, se encuentran compuestos por los siguientes:</w:t>
      </w:r>
    </w:p>
    <w:p w14:paraId="6F685B18" w14:textId="77777777" w:rsidR="00175B57" w:rsidRDefault="00175B57" w:rsidP="002634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117B9425" w14:textId="0E710889" w:rsidR="003C730C" w:rsidRDefault="003C730C" w:rsidP="003C730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I</w:t>
      </w:r>
      <w:r w:rsidR="00533628">
        <w:rPr>
          <w:rFonts w:ascii="Arial Narrow" w:hAnsi="Arial Narrow" w:cs="Arial Narrow"/>
          <w:color w:val="000000"/>
          <w:sz w:val="24"/>
          <w:szCs w:val="24"/>
        </w:rPr>
        <w:t xml:space="preserve">ngresos Tributarios, con un </w:t>
      </w:r>
      <w:r w:rsidR="00BA1FB3">
        <w:rPr>
          <w:rFonts w:ascii="Arial Narrow" w:hAnsi="Arial Narrow" w:cs="Arial Narrow"/>
          <w:color w:val="000000"/>
          <w:sz w:val="24"/>
          <w:szCs w:val="24"/>
        </w:rPr>
        <w:t>23</w:t>
      </w:r>
      <w:r>
        <w:rPr>
          <w:rFonts w:ascii="Arial Narrow" w:hAnsi="Arial Narrow" w:cs="Arial Narrow"/>
          <w:color w:val="000000"/>
          <w:sz w:val="24"/>
          <w:szCs w:val="24"/>
        </w:rPr>
        <w:t>% de participación, los cuales se refieren al cobro de impuestos municipales</w:t>
      </w:r>
      <w:r w:rsidR="00741672">
        <w:rPr>
          <w:rFonts w:ascii="Arial Narrow" w:hAnsi="Arial Narrow" w:cs="Arial Narrow"/>
          <w:color w:val="000000"/>
          <w:sz w:val="24"/>
          <w:szCs w:val="24"/>
        </w:rPr>
        <w:t xml:space="preserve"> como lo es el Impuesto de Bienes Inmuebles que obtuvo una recaudación del 1</w:t>
      </w:r>
      <w:r w:rsidR="005E005F">
        <w:rPr>
          <w:rFonts w:ascii="Arial Narrow" w:hAnsi="Arial Narrow" w:cs="Arial Narrow"/>
          <w:color w:val="000000"/>
          <w:sz w:val="24"/>
          <w:szCs w:val="24"/>
        </w:rPr>
        <w:t>0</w:t>
      </w:r>
      <w:r w:rsidR="00741672">
        <w:rPr>
          <w:rFonts w:ascii="Arial Narrow" w:hAnsi="Arial Narrow" w:cs="Arial Narrow"/>
          <w:color w:val="000000"/>
          <w:sz w:val="24"/>
          <w:szCs w:val="24"/>
        </w:rPr>
        <w:t>3</w:t>
      </w:r>
      <w:r w:rsidR="005E005F">
        <w:rPr>
          <w:rFonts w:ascii="Arial Narrow" w:hAnsi="Arial Narrow" w:cs="Arial Narrow"/>
          <w:color w:val="000000"/>
          <w:sz w:val="24"/>
          <w:szCs w:val="24"/>
        </w:rPr>
        <w:t>% y Construcciones un 122</w:t>
      </w:r>
      <w:r w:rsidR="00741672">
        <w:rPr>
          <w:rFonts w:ascii="Arial Narrow" w:hAnsi="Arial Narrow" w:cs="Arial Narrow"/>
          <w:color w:val="000000"/>
          <w:sz w:val="24"/>
          <w:szCs w:val="24"/>
        </w:rPr>
        <w:t>%</w:t>
      </w:r>
    </w:p>
    <w:p w14:paraId="4CEEFC9F" w14:textId="0E90CFC1" w:rsidR="00263490" w:rsidRDefault="003C730C" w:rsidP="00AB632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Transferencias de Capital del Sector Publico</w:t>
      </w:r>
      <w:r w:rsidR="00533628">
        <w:rPr>
          <w:rFonts w:ascii="Arial Narrow" w:hAnsi="Arial Narrow" w:cs="Arial Narrow"/>
          <w:color w:val="000000"/>
          <w:sz w:val="24"/>
          <w:szCs w:val="24"/>
        </w:rPr>
        <w:t xml:space="preserve">, </w:t>
      </w:r>
      <w:r w:rsidR="005E005F">
        <w:rPr>
          <w:rFonts w:ascii="Arial Narrow" w:hAnsi="Arial Narrow" w:cs="Arial Narrow"/>
          <w:color w:val="000000"/>
          <w:sz w:val="24"/>
          <w:szCs w:val="24"/>
        </w:rPr>
        <w:t>45</w:t>
      </w:r>
      <w:r w:rsidR="00AB632D">
        <w:rPr>
          <w:rFonts w:ascii="Arial Narrow" w:hAnsi="Arial Narrow" w:cs="Arial Narrow"/>
          <w:color w:val="000000"/>
          <w:sz w:val="24"/>
          <w:szCs w:val="24"/>
        </w:rPr>
        <w:t>%</w:t>
      </w:r>
      <w:r>
        <w:rPr>
          <w:rFonts w:ascii="Arial Narrow" w:hAnsi="Arial Narrow" w:cs="Arial Narrow"/>
          <w:color w:val="000000"/>
          <w:sz w:val="24"/>
          <w:szCs w:val="24"/>
        </w:rPr>
        <w:t>, compuesto principalmente por los recursos percibidos por concepto de las Leyes N° 8114</w:t>
      </w:r>
      <w:r w:rsidR="00655452">
        <w:rPr>
          <w:rFonts w:ascii="Arial Narrow" w:hAnsi="Arial Narrow" w:cs="Arial Narrow"/>
          <w:color w:val="000000"/>
          <w:sz w:val="24"/>
          <w:szCs w:val="24"/>
        </w:rPr>
        <w:t>, IFAM</w:t>
      </w:r>
      <w:r w:rsidR="003377A4">
        <w:rPr>
          <w:rFonts w:ascii="Arial Narrow" w:hAnsi="Arial Narrow" w:cs="Arial Narrow"/>
          <w:color w:val="000000"/>
          <w:sz w:val="24"/>
          <w:szCs w:val="24"/>
        </w:rPr>
        <w:t xml:space="preserve"> y</w:t>
      </w:r>
      <w:r w:rsidR="00811013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E005F">
        <w:rPr>
          <w:rFonts w:ascii="Arial Narrow" w:hAnsi="Arial Narrow" w:cs="Arial Narrow"/>
          <w:color w:val="000000"/>
          <w:sz w:val="24"/>
          <w:szCs w:val="24"/>
        </w:rPr>
        <w:t xml:space="preserve">FODESAF. </w:t>
      </w:r>
    </w:p>
    <w:p w14:paraId="075E4DE9" w14:textId="747745AA" w:rsidR="00AB632D" w:rsidRPr="0019288E" w:rsidRDefault="00655452" w:rsidP="00AB632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Superávit Específico u</w:t>
      </w:r>
      <w:r w:rsidR="00811013">
        <w:rPr>
          <w:rFonts w:ascii="Arial Narrow" w:hAnsi="Arial Narrow" w:cs="Arial Narrow"/>
          <w:color w:val="000000"/>
          <w:sz w:val="24"/>
          <w:szCs w:val="24"/>
        </w:rPr>
        <w:t xml:space="preserve">n </w:t>
      </w:r>
      <w:r w:rsidR="00BA1FB3">
        <w:rPr>
          <w:rFonts w:ascii="Arial Narrow" w:hAnsi="Arial Narrow" w:cs="Arial Narrow"/>
          <w:color w:val="000000"/>
          <w:sz w:val="24"/>
          <w:szCs w:val="24"/>
        </w:rPr>
        <w:t>17</w:t>
      </w:r>
      <w:r w:rsidR="00AB632D">
        <w:rPr>
          <w:rFonts w:ascii="Arial Narrow" w:hAnsi="Arial Narrow" w:cs="Arial Narrow"/>
          <w:color w:val="000000"/>
          <w:sz w:val="24"/>
          <w:szCs w:val="24"/>
        </w:rPr>
        <w:t>% correspondiente a los Recursos de aplicación específica por Ley según saldos de</w:t>
      </w:r>
      <w:r w:rsidR="00533628">
        <w:rPr>
          <w:rFonts w:ascii="Arial Narrow" w:hAnsi="Arial Narrow" w:cs="Arial Narrow"/>
          <w:color w:val="000000"/>
          <w:sz w:val="24"/>
          <w:szCs w:val="24"/>
        </w:rPr>
        <w:t xml:space="preserve"> Liquidación Presupuestaria 20</w:t>
      </w:r>
      <w:r w:rsidR="005E005F">
        <w:rPr>
          <w:rFonts w:ascii="Arial Narrow" w:hAnsi="Arial Narrow" w:cs="Arial Narrow"/>
          <w:color w:val="000000"/>
          <w:sz w:val="24"/>
          <w:szCs w:val="24"/>
        </w:rPr>
        <w:t>21</w:t>
      </w:r>
      <w:r w:rsidR="00AB632D">
        <w:rPr>
          <w:rFonts w:ascii="Arial Narrow" w:hAnsi="Arial Narrow" w:cs="Arial Narrow"/>
          <w:color w:val="000000"/>
          <w:sz w:val="24"/>
          <w:szCs w:val="24"/>
        </w:rPr>
        <w:t>.</w:t>
      </w:r>
    </w:p>
    <w:p w14:paraId="47DF9792" w14:textId="77777777" w:rsidR="00A777D6" w:rsidRDefault="00A777D6" w:rsidP="00507C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67C69128" w14:textId="77777777" w:rsidR="00507C60" w:rsidRDefault="00507C60" w:rsidP="00507C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507C60">
        <w:rPr>
          <w:rFonts w:ascii="Arial Narrow" w:hAnsi="Arial Narrow" w:cs="Arial Narrow"/>
          <w:color w:val="000000"/>
          <w:sz w:val="24"/>
          <w:szCs w:val="24"/>
        </w:rPr>
        <w:t>La distribución de los ingresos según clase económica</w:t>
      </w:r>
      <w:r w:rsidR="00EF0E4A">
        <w:rPr>
          <w:rFonts w:ascii="Arial Narrow" w:hAnsi="Arial Narrow" w:cs="Arial Narrow"/>
          <w:color w:val="000000"/>
          <w:sz w:val="24"/>
          <w:szCs w:val="24"/>
        </w:rPr>
        <w:t xml:space="preserve"> se presenta en el Gráfico N. 1 </w:t>
      </w:r>
      <w:r w:rsidRPr="00507C60">
        <w:rPr>
          <w:rFonts w:ascii="Arial Narrow" w:hAnsi="Arial Narrow" w:cs="Arial Narrow"/>
          <w:color w:val="000000"/>
          <w:sz w:val="24"/>
          <w:szCs w:val="24"/>
        </w:rPr>
        <w:t>siguiente:</w:t>
      </w:r>
    </w:p>
    <w:p w14:paraId="47BB928F" w14:textId="3D2E81DB" w:rsidR="00222CDF" w:rsidRDefault="00222CDF" w:rsidP="00507C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0D72A683" w14:textId="1FF1DBE0" w:rsidR="009473C3" w:rsidRDefault="008D35ED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noProof/>
          <w:lang w:eastAsia="es-CR"/>
        </w:rPr>
        <w:drawing>
          <wp:inline distT="0" distB="0" distL="0" distR="0" wp14:anchorId="28F25227" wp14:editId="73465B09">
            <wp:extent cx="4972050" cy="2976563"/>
            <wp:effectExtent l="0" t="0" r="19050" b="1460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16E844B" w14:textId="77777777" w:rsidR="009473C3" w:rsidRDefault="009473C3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2A24782E" w14:textId="2ED51B01" w:rsidR="00F7393E" w:rsidRDefault="00811013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Los Ingresos corrientes representan un </w:t>
      </w:r>
      <w:r w:rsidR="008D35ED">
        <w:rPr>
          <w:rFonts w:ascii="Arial Narrow" w:hAnsi="Arial Narrow" w:cs="Arial Narrow"/>
          <w:color w:val="000000"/>
          <w:sz w:val="24"/>
          <w:szCs w:val="24"/>
        </w:rPr>
        <w:t>38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% del total de ingresos, de los cuales un </w:t>
      </w:r>
      <w:r w:rsidR="00C566F3">
        <w:rPr>
          <w:rFonts w:ascii="Arial Narrow" w:hAnsi="Arial Narrow" w:cs="Arial Narrow"/>
          <w:color w:val="000000"/>
          <w:sz w:val="24"/>
          <w:szCs w:val="24"/>
        </w:rPr>
        <w:t>5</w:t>
      </w:r>
      <w:r w:rsidR="008D35ED">
        <w:rPr>
          <w:rFonts w:ascii="Arial Narrow" w:hAnsi="Arial Narrow" w:cs="Arial Narrow"/>
          <w:color w:val="000000"/>
          <w:sz w:val="24"/>
          <w:szCs w:val="24"/>
        </w:rPr>
        <w:t>9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% son </w:t>
      </w:r>
      <w:r w:rsidR="00F7393E">
        <w:rPr>
          <w:rFonts w:ascii="Arial Narrow" w:hAnsi="Arial Narrow" w:cs="Arial Narrow"/>
          <w:color w:val="000000"/>
          <w:sz w:val="24"/>
          <w:szCs w:val="24"/>
        </w:rPr>
        <w:t>por concepto de I</w:t>
      </w:r>
      <w:r>
        <w:rPr>
          <w:rFonts w:ascii="Arial Narrow" w:hAnsi="Arial Narrow" w:cs="Arial Narrow"/>
          <w:color w:val="000000"/>
          <w:sz w:val="24"/>
          <w:szCs w:val="24"/>
        </w:rPr>
        <w:t>ngresos Tributarios</w:t>
      </w:r>
      <w:r w:rsidR="00F7393E">
        <w:rPr>
          <w:rFonts w:ascii="Arial Narrow" w:hAnsi="Arial Narrow" w:cs="Arial Narrow"/>
          <w:color w:val="000000"/>
          <w:sz w:val="24"/>
          <w:szCs w:val="24"/>
        </w:rPr>
        <w:t xml:space="preserve"> y el restante </w:t>
      </w:r>
      <w:r w:rsidR="008D35ED">
        <w:rPr>
          <w:rFonts w:ascii="Arial Narrow" w:hAnsi="Arial Narrow" w:cs="Arial Narrow"/>
          <w:color w:val="000000"/>
          <w:sz w:val="24"/>
          <w:szCs w:val="24"/>
        </w:rPr>
        <w:t>41</w:t>
      </w:r>
      <w:r w:rsidR="00F7393E">
        <w:rPr>
          <w:rFonts w:ascii="Arial Narrow" w:hAnsi="Arial Narrow" w:cs="Arial Narrow"/>
          <w:color w:val="000000"/>
          <w:sz w:val="24"/>
          <w:szCs w:val="24"/>
        </w:rPr>
        <w:t xml:space="preserve">% </w:t>
      </w:r>
      <w:r w:rsidR="00F7393E" w:rsidRPr="00F7393E">
        <w:rPr>
          <w:rFonts w:ascii="Arial Narrow" w:hAnsi="Arial Narrow" w:cs="Arial Narrow"/>
          <w:color w:val="000000"/>
          <w:sz w:val="24"/>
          <w:szCs w:val="24"/>
        </w:rPr>
        <w:t>se distribuye entre Ingresos No tributarios y Transferencias Corrientes.</w:t>
      </w:r>
      <w:r w:rsidR="00041C54">
        <w:rPr>
          <w:rFonts w:ascii="Arial Narrow" w:hAnsi="Arial Narrow" w:cs="Arial Narrow"/>
          <w:color w:val="000000"/>
          <w:sz w:val="24"/>
          <w:szCs w:val="24"/>
        </w:rPr>
        <w:t xml:space="preserve"> </w:t>
      </w:r>
    </w:p>
    <w:p w14:paraId="542341DE" w14:textId="77777777" w:rsidR="00F7393E" w:rsidRDefault="00F7393E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67A2D496" w14:textId="1D3A5AF2" w:rsidR="00F7393E" w:rsidRDefault="00F7393E" w:rsidP="00F73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Los Ingre</w:t>
      </w:r>
      <w:r w:rsidR="00533628">
        <w:rPr>
          <w:rFonts w:ascii="Arial Narrow" w:hAnsi="Arial Narrow" w:cs="Arial Narrow"/>
          <w:color w:val="000000"/>
          <w:sz w:val="24"/>
          <w:szCs w:val="24"/>
        </w:rPr>
        <w:t xml:space="preserve">sos de Capital representan el </w:t>
      </w:r>
      <w:r w:rsidR="008D35ED">
        <w:rPr>
          <w:rFonts w:ascii="Arial Narrow" w:hAnsi="Arial Narrow" w:cs="Arial Narrow"/>
          <w:color w:val="000000"/>
          <w:sz w:val="24"/>
          <w:szCs w:val="24"/>
        </w:rPr>
        <w:t>45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% de los ingresos Totales </w:t>
      </w:r>
      <w:r w:rsidR="00C566F3">
        <w:rPr>
          <w:rFonts w:ascii="Arial Narrow" w:hAnsi="Arial Narrow" w:cs="Arial Narrow"/>
          <w:color w:val="000000"/>
          <w:sz w:val="24"/>
          <w:szCs w:val="24"/>
        </w:rPr>
        <w:t>percibidos, de los cuales el 100</w:t>
      </w:r>
      <w:r>
        <w:rPr>
          <w:rFonts w:ascii="Arial Narrow" w:hAnsi="Arial Narrow" w:cs="Arial Narrow"/>
          <w:color w:val="000000"/>
          <w:sz w:val="24"/>
          <w:szCs w:val="24"/>
        </w:rPr>
        <w:t>% corresponde a Transferencias de Capital del Sector Público, principalmente recursos provenientes de la Ley N° 8114.</w:t>
      </w:r>
    </w:p>
    <w:p w14:paraId="6CC270C1" w14:textId="77777777" w:rsidR="00811013" w:rsidRDefault="00811013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7A6C9C63" w14:textId="2BC43E9A" w:rsidR="000B3809" w:rsidRDefault="00A152A9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El </w:t>
      </w:r>
      <w:r w:rsidR="009473C3">
        <w:rPr>
          <w:rFonts w:ascii="Arial Narrow" w:hAnsi="Arial Narrow" w:cs="Arial Narrow"/>
          <w:color w:val="000000"/>
          <w:sz w:val="24"/>
          <w:szCs w:val="24"/>
        </w:rPr>
        <w:t>17</w:t>
      </w:r>
      <w:r w:rsidR="00507C60" w:rsidRPr="00507C60">
        <w:rPr>
          <w:rFonts w:ascii="Arial Narrow" w:hAnsi="Arial Narrow" w:cs="Arial Narrow"/>
          <w:color w:val="000000"/>
          <w:sz w:val="24"/>
          <w:szCs w:val="24"/>
        </w:rPr>
        <w:t>% de los ingresos correspon</w:t>
      </w:r>
      <w:r w:rsidR="00862EDC">
        <w:rPr>
          <w:rFonts w:ascii="Arial Narrow" w:hAnsi="Arial Narrow" w:cs="Arial Narrow"/>
          <w:color w:val="000000"/>
          <w:sz w:val="24"/>
          <w:szCs w:val="24"/>
        </w:rPr>
        <w:t xml:space="preserve">den al rubro de </w:t>
      </w:r>
      <w:r w:rsidR="00655452">
        <w:rPr>
          <w:rFonts w:ascii="Arial Narrow" w:hAnsi="Arial Narrow" w:cs="Arial Narrow"/>
          <w:color w:val="000000"/>
          <w:sz w:val="24"/>
          <w:szCs w:val="24"/>
        </w:rPr>
        <w:t>Financiamiento</w:t>
      </w:r>
      <w:r w:rsidR="00862EDC">
        <w:rPr>
          <w:rFonts w:ascii="Arial Narrow" w:hAnsi="Arial Narrow" w:cs="Arial Narrow"/>
          <w:color w:val="000000"/>
          <w:sz w:val="24"/>
          <w:szCs w:val="24"/>
        </w:rPr>
        <w:t xml:space="preserve">, </w:t>
      </w:r>
      <w:r w:rsidR="003A0ED4">
        <w:rPr>
          <w:rFonts w:ascii="Arial Narrow" w:hAnsi="Arial Narrow" w:cs="Arial Narrow"/>
          <w:color w:val="000000"/>
          <w:sz w:val="24"/>
          <w:szCs w:val="24"/>
        </w:rPr>
        <w:t>de los c</w:t>
      </w:r>
      <w:r w:rsidR="00F7393E">
        <w:rPr>
          <w:rFonts w:ascii="Arial Narrow" w:hAnsi="Arial Narrow" w:cs="Arial Narrow"/>
          <w:color w:val="000000"/>
          <w:sz w:val="24"/>
          <w:szCs w:val="24"/>
        </w:rPr>
        <w:t xml:space="preserve">uales </w:t>
      </w:r>
      <w:r w:rsidR="00507C60" w:rsidRPr="00507C60">
        <w:rPr>
          <w:rFonts w:ascii="Arial Narrow" w:hAnsi="Arial Narrow" w:cs="Arial Narrow"/>
          <w:color w:val="000000"/>
          <w:sz w:val="24"/>
          <w:szCs w:val="24"/>
        </w:rPr>
        <w:t>son por concepto d</w:t>
      </w:r>
      <w:r w:rsidR="00862EDC">
        <w:rPr>
          <w:rFonts w:ascii="Arial Narrow" w:hAnsi="Arial Narrow" w:cs="Arial Narrow"/>
          <w:color w:val="000000"/>
          <w:sz w:val="24"/>
          <w:szCs w:val="24"/>
        </w:rPr>
        <w:t xml:space="preserve">e </w:t>
      </w:r>
      <w:r w:rsidR="00655452">
        <w:rPr>
          <w:rFonts w:ascii="Arial Narrow" w:hAnsi="Arial Narrow" w:cs="Arial Narrow"/>
          <w:color w:val="000000"/>
          <w:sz w:val="24"/>
          <w:szCs w:val="24"/>
        </w:rPr>
        <w:t>Superávit Específico</w:t>
      </w:r>
      <w:r w:rsidR="00862ED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33628">
        <w:rPr>
          <w:rFonts w:ascii="Arial Narrow" w:hAnsi="Arial Narrow" w:cs="Arial Narrow"/>
          <w:color w:val="000000"/>
          <w:sz w:val="24"/>
          <w:szCs w:val="24"/>
        </w:rPr>
        <w:t>20</w:t>
      </w:r>
      <w:r w:rsidR="008D35ED">
        <w:rPr>
          <w:rFonts w:ascii="Arial Narrow" w:hAnsi="Arial Narrow" w:cs="Arial Narrow"/>
          <w:color w:val="000000"/>
          <w:sz w:val="24"/>
          <w:szCs w:val="24"/>
        </w:rPr>
        <w:t>21</w:t>
      </w:r>
      <w:r w:rsidR="0053362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0B3809">
        <w:rPr>
          <w:rFonts w:ascii="Arial Narrow" w:hAnsi="Arial Narrow" w:cs="Arial Narrow"/>
          <w:color w:val="000000"/>
          <w:sz w:val="24"/>
          <w:szCs w:val="24"/>
        </w:rPr>
        <w:t>(los mismos son de</w:t>
      </w:r>
      <w:r w:rsidR="00407EF0">
        <w:rPr>
          <w:rFonts w:ascii="Arial Narrow" w:hAnsi="Arial Narrow" w:cs="Arial Narrow"/>
          <w:color w:val="000000"/>
          <w:sz w:val="24"/>
          <w:szCs w:val="24"/>
        </w:rPr>
        <w:t xml:space="preserve"> aplicación específica por ley).</w:t>
      </w:r>
    </w:p>
    <w:p w14:paraId="33B880F8" w14:textId="77777777" w:rsidR="00CD0C9D" w:rsidRDefault="00CD0C9D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48387F70" w14:textId="610431B0" w:rsidR="00CD0C9D" w:rsidRDefault="004940CD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El Grafico No.2  nos muestra una comparación de ingresos 20</w:t>
      </w:r>
      <w:r w:rsidR="008D35ED">
        <w:rPr>
          <w:rFonts w:ascii="Arial Narrow" w:hAnsi="Arial Narrow" w:cs="Arial Narrow"/>
          <w:color w:val="000000"/>
          <w:sz w:val="24"/>
          <w:szCs w:val="24"/>
        </w:rPr>
        <w:t>21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con ingresos 202</w:t>
      </w:r>
      <w:r w:rsidR="008D35ED">
        <w:rPr>
          <w:rFonts w:ascii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hAnsi="Arial Narrow" w:cs="Arial Narrow"/>
          <w:color w:val="000000"/>
          <w:sz w:val="24"/>
          <w:szCs w:val="24"/>
        </w:rPr>
        <w:t>:</w:t>
      </w:r>
    </w:p>
    <w:p w14:paraId="3A7DC142" w14:textId="62471A50" w:rsidR="00222CDF" w:rsidRDefault="008D35ED" w:rsidP="006B4DB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noProof/>
          <w:lang w:eastAsia="es-CR"/>
        </w:rPr>
        <w:lastRenderedPageBreak/>
        <w:drawing>
          <wp:inline distT="0" distB="0" distL="0" distR="0" wp14:anchorId="5CC9635A" wp14:editId="7256CD53">
            <wp:extent cx="5589141" cy="2671281"/>
            <wp:effectExtent l="0" t="0" r="12065" b="1524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56BC517" w14:textId="77777777" w:rsidR="004940CD" w:rsidRDefault="004940CD" w:rsidP="006B4DB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30B4951D" w14:textId="61AB7B87" w:rsidR="004940CD" w:rsidRDefault="004940CD" w:rsidP="004940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El gráfico N°2 nos muestra la estabilidad</w:t>
      </w:r>
      <w:r w:rsidR="008D35ED">
        <w:rPr>
          <w:rFonts w:ascii="Arial Narrow" w:hAnsi="Arial Narrow" w:cs="Arial Narrow"/>
          <w:color w:val="000000"/>
          <w:sz w:val="24"/>
          <w:szCs w:val="24"/>
        </w:rPr>
        <w:t xml:space="preserve"> de los Ingresos Corrientes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, en el caso de los Ingresos de </w:t>
      </w:r>
      <w:r w:rsidR="00A45FD2">
        <w:rPr>
          <w:rFonts w:ascii="Arial Narrow" w:hAnsi="Arial Narrow" w:cs="Arial Narrow"/>
          <w:color w:val="000000"/>
          <w:sz w:val="24"/>
          <w:szCs w:val="24"/>
        </w:rPr>
        <w:t>Corrientes los cuales corresponden a Ingresos Tributarios, No Tributarios y Transferencias podemos observar un incremento, lo cual es gracias a los esfuerzos por alcanzar las metas por parte de las Jefaturas.</w:t>
      </w:r>
    </w:p>
    <w:p w14:paraId="5AA3ADDC" w14:textId="38BBA45A" w:rsidR="00A45FD2" w:rsidRDefault="00A45FD2" w:rsidP="004940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Los recursos por Financiamiento (</w:t>
      </w:r>
      <w:r w:rsidR="002019BA">
        <w:rPr>
          <w:rFonts w:ascii="Arial Narrow" w:hAnsi="Arial Narrow" w:cs="Arial Narrow"/>
          <w:color w:val="000000"/>
          <w:sz w:val="24"/>
          <w:szCs w:val="24"/>
        </w:rPr>
        <w:t>Superávit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2019BA">
        <w:rPr>
          <w:rFonts w:ascii="Arial Narrow" w:hAnsi="Arial Narrow" w:cs="Arial Narrow"/>
          <w:color w:val="000000"/>
          <w:sz w:val="24"/>
          <w:szCs w:val="24"/>
        </w:rPr>
        <w:t>E</w:t>
      </w:r>
      <w:r w:rsidR="008D35ED">
        <w:rPr>
          <w:rFonts w:ascii="Arial Narrow" w:hAnsi="Arial Narrow" w:cs="Arial Narrow"/>
          <w:color w:val="000000"/>
          <w:sz w:val="24"/>
          <w:szCs w:val="24"/>
        </w:rPr>
        <w:t>specifico y libre 2021</w:t>
      </w:r>
      <w:r w:rsidR="002019BA">
        <w:rPr>
          <w:rFonts w:ascii="Arial Narrow" w:hAnsi="Arial Narrow" w:cs="Arial Narrow"/>
          <w:color w:val="000000"/>
          <w:sz w:val="24"/>
          <w:szCs w:val="24"/>
        </w:rPr>
        <w:t xml:space="preserve">) </w:t>
      </w:r>
      <w:r w:rsidR="008D35ED">
        <w:rPr>
          <w:rFonts w:ascii="Arial Narrow" w:hAnsi="Arial Narrow" w:cs="Arial Narrow"/>
          <w:color w:val="000000"/>
          <w:sz w:val="24"/>
          <w:szCs w:val="24"/>
        </w:rPr>
        <w:t xml:space="preserve">observan </w:t>
      </w:r>
      <w:proofErr w:type="gramStart"/>
      <w:r w:rsidR="008D35ED">
        <w:rPr>
          <w:rFonts w:ascii="Arial Narrow" w:hAnsi="Arial Narrow" w:cs="Arial Narrow"/>
          <w:color w:val="000000"/>
          <w:sz w:val="24"/>
          <w:szCs w:val="24"/>
        </w:rPr>
        <w:t>una alza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en comparación con el periodo anterior </w:t>
      </w:r>
      <w:r w:rsidR="008D35ED">
        <w:rPr>
          <w:rFonts w:ascii="Arial Narrow" w:hAnsi="Arial Narrow" w:cs="Arial Narrow"/>
          <w:color w:val="000000"/>
          <w:sz w:val="24"/>
          <w:szCs w:val="24"/>
        </w:rPr>
        <w:t>debido a que hubo menor</w:t>
      </w:r>
      <w:r w:rsidR="002019BA">
        <w:rPr>
          <w:rFonts w:ascii="Arial Narrow" w:hAnsi="Arial Narrow" w:cs="Arial Narrow"/>
          <w:color w:val="000000"/>
          <w:sz w:val="24"/>
          <w:szCs w:val="24"/>
        </w:rPr>
        <w:t xml:space="preserve"> ejecución de recursos.</w:t>
      </w:r>
    </w:p>
    <w:p w14:paraId="1AC9583F" w14:textId="77777777" w:rsidR="004940CD" w:rsidRDefault="004940CD" w:rsidP="006B4DB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394B3324" w14:textId="77777777" w:rsidR="00175B57" w:rsidRDefault="003417D9" w:rsidP="006B4DB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Entre las limitantes que afectaron la percepción de los ingresos para este periodo podemos mencionar:</w:t>
      </w:r>
    </w:p>
    <w:p w14:paraId="14F5C625" w14:textId="2CE13804" w:rsidR="003417D9" w:rsidRDefault="00852B4E" w:rsidP="0086034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Dentro </w:t>
      </w:r>
      <w:r w:rsidR="002242F1">
        <w:rPr>
          <w:rFonts w:ascii="Arial Narrow" w:hAnsi="Arial Narrow" w:cs="Arial Narrow"/>
          <w:color w:val="000000"/>
          <w:sz w:val="24"/>
          <w:szCs w:val="24"/>
        </w:rPr>
        <w:t>de las T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ransferencias Corrientes del </w:t>
      </w:r>
      <w:r w:rsidR="000D37C5">
        <w:rPr>
          <w:rFonts w:ascii="Arial Narrow" w:hAnsi="Arial Narrow" w:cs="Arial Narrow"/>
          <w:color w:val="000000"/>
          <w:sz w:val="24"/>
          <w:szCs w:val="24"/>
        </w:rPr>
        <w:t>Gobier</w:t>
      </w:r>
      <w:r w:rsidR="00571492">
        <w:rPr>
          <w:rFonts w:ascii="Arial Narrow" w:hAnsi="Arial Narrow" w:cs="Arial Narrow"/>
          <w:color w:val="000000"/>
          <w:sz w:val="24"/>
          <w:szCs w:val="24"/>
        </w:rPr>
        <w:t>n</w:t>
      </w:r>
      <w:r w:rsidR="004940CD">
        <w:rPr>
          <w:rFonts w:ascii="Arial Narrow" w:hAnsi="Arial Narrow" w:cs="Arial Narrow"/>
          <w:color w:val="000000"/>
          <w:sz w:val="24"/>
          <w:szCs w:val="24"/>
        </w:rPr>
        <w:t>o Central, solo se percibe un 7</w:t>
      </w:r>
      <w:r w:rsidR="003E65EF">
        <w:rPr>
          <w:rFonts w:ascii="Arial Narrow" w:hAnsi="Arial Narrow" w:cs="Arial Narrow"/>
          <w:color w:val="000000"/>
          <w:sz w:val="24"/>
          <w:szCs w:val="24"/>
        </w:rPr>
        <w:t>7</w:t>
      </w:r>
      <w:r w:rsidR="002242F1">
        <w:rPr>
          <w:rFonts w:ascii="Arial Narrow" w:hAnsi="Arial Narrow" w:cs="Arial Narrow"/>
          <w:color w:val="000000"/>
          <w:sz w:val="24"/>
          <w:szCs w:val="24"/>
        </w:rPr>
        <w:t>%, el porcentaje pendiente de ingreso corresponde a recursos asignad</w:t>
      </w:r>
      <w:r w:rsidR="004E2651">
        <w:rPr>
          <w:rFonts w:ascii="Arial Narrow" w:hAnsi="Arial Narrow" w:cs="Arial Narrow"/>
          <w:color w:val="000000"/>
          <w:sz w:val="24"/>
          <w:szCs w:val="24"/>
        </w:rPr>
        <w:t>os a este municipio mediante la</w:t>
      </w:r>
      <w:r w:rsidR="002242F1">
        <w:rPr>
          <w:rFonts w:ascii="Arial Narrow" w:hAnsi="Arial Narrow" w:cs="Arial Narrow"/>
          <w:color w:val="000000"/>
          <w:sz w:val="24"/>
          <w:szCs w:val="24"/>
        </w:rPr>
        <w:t xml:space="preserve"> l</w:t>
      </w:r>
      <w:r w:rsidR="004E2651">
        <w:rPr>
          <w:rFonts w:ascii="Arial Narrow" w:hAnsi="Arial Narrow" w:cs="Arial Narrow"/>
          <w:color w:val="000000"/>
          <w:sz w:val="24"/>
          <w:szCs w:val="24"/>
        </w:rPr>
        <w:t xml:space="preserve">ey </w:t>
      </w:r>
      <w:r w:rsidR="002242F1">
        <w:rPr>
          <w:rFonts w:ascii="Arial Narrow" w:hAnsi="Arial Narrow" w:cs="Arial Narrow"/>
          <w:color w:val="000000"/>
          <w:sz w:val="24"/>
          <w:szCs w:val="24"/>
        </w:rPr>
        <w:t>N</w:t>
      </w:r>
      <w:r w:rsidR="008D35ED">
        <w:rPr>
          <w:rFonts w:ascii="Arial Narrow" w:hAnsi="Arial Narrow" w:cs="Arial Narrow"/>
          <w:color w:val="000000"/>
          <w:sz w:val="24"/>
          <w:szCs w:val="24"/>
        </w:rPr>
        <w:t>°7313 impuesto al banano</w:t>
      </w:r>
      <w:r w:rsidR="004940CD">
        <w:rPr>
          <w:rFonts w:ascii="Arial Narrow" w:hAnsi="Arial Narrow" w:cs="Arial Narrow"/>
          <w:color w:val="000000"/>
          <w:sz w:val="24"/>
          <w:szCs w:val="24"/>
        </w:rPr>
        <w:t xml:space="preserve"> y recursos de CONAPAM principalmente</w:t>
      </w:r>
      <w:r w:rsidR="00AB16EB">
        <w:rPr>
          <w:rFonts w:ascii="Arial Narrow" w:hAnsi="Arial Narrow" w:cs="Arial Narrow"/>
          <w:color w:val="000000"/>
          <w:sz w:val="24"/>
          <w:szCs w:val="24"/>
        </w:rPr>
        <w:t>.</w:t>
      </w:r>
    </w:p>
    <w:p w14:paraId="03A008E5" w14:textId="18BBD6A3" w:rsidR="00AC3453" w:rsidRDefault="00AC3453" w:rsidP="0086034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El IFAM no traslada los recursos destinados para la compra del Camión Recolector.</w:t>
      </w:r>
    </w:p>
    <w:p w14:paraId="2890C089" w14:textId="7B33DECA" w:rsidR="004914A1" w:rsidRDefault="004914A1" w:rsidP="0086034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CORBANA no deposita los recursos para el Proyecto: Diseño y Construcción de Puente Quiebra Caño.</w:t>
      </w:r>
    </w:p>
    <w:p w14:paraId="4A13AF0F" w14:textId="77777777" w:rsidR="00EB0078" w:rsidRDefault="00EB0078" w:rsidP="00F90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02FA1CC" w14:textId="77777777" w:rsidR="00EB0078" w:rsidRPr="00215445" w:rsidRDefault="00F94A1C" w:rsidP="00215445">
      <w:pPr>
        <w:pStyle w:val="Ttulo1"/>
        <w:jc w:val="left"/>
      </w:pPr>
      <w:bookmarkStart w:id="4" w:name="_Toc93679568"/>
      <w:r w:rsidRPr="007038BB">
        <w:t>3</w:t>
      </w:r>
      <w:r w:rsidR="00F906C3" w:rsidRPr="007038BB">
        <w:t xml:space="preserve">. </w:t>
      </w:r>
      <w:r w:rsidR="00A75272" w:rsidRPr="00A75272">
        <w:t>COMPORTAMIENTO DE LA EJECUCIÓN GENERAL DE LOS EGRESOS:</w:t>
      </w:r>
      <w:bookmarkEnd w:id="4"/>
    </w:p>
    <w:tbl>
      <w:tblPr>
        <w:tblpPr w:leftFromText="141" w:rightFromText="141" w:vertAnchor="text" w:horzAnchor="margin" w:tblpXSpec="center" w:tblpY="1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712"/>
        <w:gridCol w:w="1712"/>
        <w:gridCol w:w="1122"/>
        <w:gridCol w:w="1418"/>
      </w:tblGrid>
      <w:tr w:rsidR="00EB0078" w:rsidRPr="00EB0078" w14:paraId="4C298C6F" w14:textId="77777777" w:rsidTr="001923B0">
        <w:trPr>
          <w:trHeight w:val="375"/>
        </w:trPr>
        <w:tc>
          <w:tcPr>
            <w:tcW w:w="8869" w:type="dxa"/>
            <w:gridSpan w:val="5"/>
            <w:shd w:val="clear" w:color="auto" w:fill="auto"/>
            <w:noWrap/>
            <w:vAlign w:val="bottom"/>
            <w:hideMark/>
          </w:tcPr>
          <w:p w14:paraId="6E5EF6A8" w14:textId="1B6EFDD9" w:rsidR="00EB0078" w:rsidRPr="00EB0078" w:rsidRDefault="00EB0078" w:rsidP="004E2651">
            <w:pPr>
              <w:pStyle w:val="Ttulo2"/>
              <w:rPr>
                <w:rFonts w:eastAsia="Times New Roman"/>
                <w:lang w:eastAsia="es-CR"/>
              </w:rPr>
            </w:pPr>
            <w:bookmarkStart w:id="5" w:name="_Toc93679569"/>
            <w:r w:rsidRPr="00EB0078">
              <w:rPr>
                <w:rFonts w:eastAsia="Times New Roman"/>
                <w:lang w:eastAsia="es-CR"/>
              </w:rPr>
              <w:t>Cu</w:t>
            </w:r>
            <w:r w:rsidR="00B96D96">
              <w:rPr>
                <w:rFonts w:eastAsia="Times New Roman"/>
                <w:lang w:eastAsia="es-CR"/>
              </w:rPr>
              <w:t>adro 2: Resumen de Eg</w:t>
            </w:r>
            <w:r w:rsidR="004E2651">
              <w:rPr>
                <w:rFonts w:eastAsia="Times New Roman"/>
                <w:lang w:eastAsia="es-CR"/>
              </w:rPr>
              <w:t>resos al 31</w:t>
            </w:r>
            <w:r w:rsidRPr="00EB0078">
              <w:rPr>
                <w:rFonts w:eastAsia="Times New Roman"/>
                <w:lang w:eastAsia="es-CR"/>
              </w:rPr>
              <w:t xml:space="preserve"> de </w:t>
            </w:r>
            <w:r w:rsidR="004E2651">
              <w:rPr>
                <w:rFonts w:eastAsia="Times New Roman"/>
                <w:lang w:eastAsia="es-CR"/>
              </w:rPr>
              <w:t>diciembre</w:t>
            </w:r>
            <w:r w:rsidRPr="00EB0078">
              <w:rPr>
                <w:rFonts w:eastAsia="Times New Roman"/>
                <w:lang w:eastAsia="es-CR"/>
              </w:rPr>
              <w:t>, 20</w:t>
            </w:r>
            <w:r w:rsidR="003C08F4">
              <w:rPr>
                <w:rFonts w:eastAsia="Times New Roman"/>
                <w:lang w:eastAsia="es-CR"/>
              </w:rPr>
              <w:t>2</w:t>
            </w:r>
            <w:bookmarkEnd w:id="5"/>
            <w:r w:rsidR="00412FD2">
              <w:rPr>
                <w:rFonts w:eastAsia="Times New Roman"/>
                <w:lang w:eastAsia="es-CR"/>
              </w:rPr>
              <w:t>2</w:t>
            </w:r>
          </w:p>
        </w:tc>
      </w:tr>
      <w:tr w:rsidR="00EB0078" w:rsidRPr="00EB0078" w14:paraId="037F06A2" w14:textId="77777777" w:rsidTr="001923B0">
        <w:trPr>
          <w:trHeight w:val="315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70FD4C79" w14:textId="77777777" w:rsidR="00EB0078" w:rsidRPr="00EB0078" w:rsidRDefault="00EB0078" w:rsidP="00EB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  <w:t>Rubros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06BA91B" w14:textId="77777777" w:rsidR="00EB0078" w:rsidRPr="00EB0078" w:rsidRDefault="00EB0078" w:rsidP="00EB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  <w:t>Presupuesto Anual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D43410E" w14:textId="77777777" w:rsidR="00EB0078" w:rsidRPr="00EB0078" w:rsidRDefault="00EB0078" w:rsidP="00EB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  <w:t>Presupuesto Ejecutado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823A488" w14:textId="77777777" w:rsidR="00EB0078" w:rsidRPr="00EB0078" w:rsidRDefault="00EB0078" w:rsidP="00EB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  <w:t>% Ejecución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6BC55B" w14:textId="77777777" w:rsidR="00EB0078" w:rsidRPr="00EB0078" w:rsidRDefault="00EB0078" w:rsidP="00EB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  <w:t>% Participación</w:t>
            </w:r>
          </w:p>
        </w:tc>
      </w:tr>
      <w:tr w:rsidR="00412FD2" w:rsidRPr="00EB0078" w14:paraId="0A6DDE9E" w14:textId="77777777" w:rsidTr="00AB07F8">
        <w:trPr>
          <w:trHeight w:val="315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3B2E2EC6" w14:textId="77777777" w:rsidR="00412FD2" w:rsidRPr="00EB0078" w:rsidRDefault="00412FD2" w:rsidP="003E65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  <w:t>TOTAL EGRESOS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5C52510" w14:textId="40E2B2D4" w:rsidR="00412FD2" w:rsidRPr="00412FD2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412FD2">
              <w:rPr>
                <w:rFonts w:ascii="Calibri" w:hAnsi="Calibri" w:cs="Calibri"/>
                <w:b/>
                <w:color w:val="000000"/>
              </w:rPr>
              <w:t>5 385 000 250,89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72BCD6D" w14:textId="34A6C91B" w:rsidR="00412FD2" w:rsidRPr="00412FD2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412FD2">
              <w:rPr>
                <w:rFonts w:ascii="Calibri" w:hAnsi="Calibri" w:cs="Calibri"/>
                <w:b/>
                <w:color w:val="000000"/>
              </w:rPr>
              <w:t>3 789 713 051,00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67496C1" w14:textId="617D6109" w:rsidR="00412FD2" w:rsidRPr="00412FD2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412FD2">
              <w:rPr>
                <w:rFonts w:ascii="Calibri" w:hAnsi="Calibri" w:cs="Calibri"/>
                <w:b/>
                <w:color w:val="000000"/>
              </w:rPr>
              <w:t>70,4%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C840E1" w14:textId="0AADBC3D" w:rsidR="00412FD2" w:rsidRPr="00412FD2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412FD2">
              <w:rPr>
                <w:rFonts w:ascii="Calibri" w:hAnsi="Calibri" w:cs="Calibri"/>
                <w:b/>
                <w:color w:val="000000"/>
              </w:rPr>
              <w:t>100%</w:t>
            </w:r>
          </w:p>
        </w:tc>
      </w:tr>
      <w:tr w:rsidR="00412FD2" w:rsidRPr="00EB0078" w14:paraId="64D35A93" w14:textId="77777777" w:rsidTr="00AB07F8">
        <w:trPr>
          <w:trHeight w:val="300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340215F0" w14:textId="77777777" w:rsidR="00412FD2" w:rsidRPr="00EB0078" w:rsidRDefault="00412FD2" w:rsidP="003E6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color w:val="000000"/>
                <w:lang w:eastAsia="es-CR"/>
              </w:rPr>
              <w:t>REMUNERACIONES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F10570D" w14:textId="19080357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2 187 852 703,92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0E876C6" w14:textId="14E4B0B3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2 134 077 679,91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12156BB" w14:textId="64E678A3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97,5%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0924BD" w14:textId="684B26C6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56,3%</w:t>
            </w:r>
          </w:p>
        </w:tc>
      </w:tr>
      <w:tr w:rsidR="00412FD2" w:rsidRPr="00EB0078" w14:paraId="7B946A5D" w14:textId="77777777" w:rsidTr="00AB07F8">
        <w:trPr>
          <w:trHeight w:val="300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1B46932B" w14:textId="77777777" w:rsidR="00412FD2" w:rsidRPr="00EB0078" w:rsidRDefault="00412FD2" w:rsidP="003E6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SERVICIOS 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D88A352" w14:textId="027D71D4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908 565 851,44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DEE84A9" w14:textId="7224D9EA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551 178 009,89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2643B9C" w14:textId="54DEBDB3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60,7%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4F9F06" w14:textId="72ECDE6E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14,5%</w:t>
            </w:r>
          </w:p>
        </w:tc>
      </w:tr>
      <w:tr w:rsidR="00412FD2" w:rsidRPr="00EB0078" w14:paraId="4E56C849" w14:textId="77777777" w:rsidTr="00AB07F8">
        <w:trPr>
          <w:trHeight w:val="300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07C1730A" w14:textId="77777777" w:rsidR="00412FD2" w:rsidRPr="00EB0078" w:rsidRDefault="00412FD2" w:rsidP="003E6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color w:val="000000"/>
                <w:lang w:eastAsia="es-CR"/>
              </w:rPr>
              <w:t>MATERIALES Y SUMINISTROS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36706D9" w14:textId="12792C2C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772 300 576,28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27E7FDC" w14:textId="1C1586AF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538 011 372,48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9FBEA46" w14:textId="2C5A1AB2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69,7%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57409F" w14:textId="11454D16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14,2%</w:t>
            </w:r>
          </w:p>
        </w:tc>
      </w:tr>
      <w:tr w:rsidR="00412FD2" w:rsidRPr="00EB0078" w14:paraId="31539F4F" w14:textId="77777777" w:rsidTr="00AB07F8">
        <w:trPr>
          <w:trHeight w:val="300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724E7F05" w14:textId="77777777" w:rsidR="00412FD2" w:rsidRPr="00EB0078" w:rsidRDefault="00412FD2" w:rsidP="003E6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INTERESES Y COMISIONES 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86BCF3D" w14:textId="7ECF7562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27 692 865,02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AFA2AB4" w14:textId="15850FF7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25 569 749,44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A45298A" w14:textId="33499D5A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92,3%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574735" w14:textId="1DD854AF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0,7%</w:t>
            </w:r>
          </w:p>
        </w:tc>
      </w:tr>
      <w:tr w:rsidR="00412FD2" w:rsidRPr="00EB0078" w14:paraId="24608397" w14:textId="77777777" w:rsidTr="00AB07F8">
        <w:trPr>
          <w:trHeight w:val="300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7013787B" w14:textId="77777777" w:rsidR="00412FD2" w:rsidRPr="00EB0078" w:rsidRDefault="00412FD2" w:rsidP="003E6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color w:val="000000"/>
                <w:lang w:eastAsia="es-CR"/>
              </w:rPr>
              <w:t>BIENES DURADEROS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601FE45" w14:textId="135DED72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1 200 265 686,10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5847303" w14:textId="4120B139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318 622 754,28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53CFAAE" w14:textId="73BDD207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26,5%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69AEB7" w14:textId="35BB3F2C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8,4%</w:t>
            </w:r>
          </w:p>
        </w:tc>
      </w:tr>
      <w:tr w:rsidR="00412FD2" w:rsidRPr="00EB0078" w14:paraId="2FB89B3D" w14:textId="77777777" w:rsidTr="00AB07F8">
        <w:trPr>
          <w:trHeight w:val="300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25A4FAEB" w14:textId="77777777" w:rsidR="00412FD2" w:rsidRPr="00EB0078" w:rsidRDefault="00412FD2" w:rsidP="003E6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color w:val="000000"/>
                <w:lang w:eastAsia="es-CR"/>
              </w:rPr>
              <w:t>TRANSFERENCIAS CORRIENTES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53AD2A7" w14:textId="3F9BB614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201 831 598,01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CB01CDE" w14:textId="7AD0D6AB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162 411 752,35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B506670" w14:textId="76E08A0A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80,5%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769ED8" w14:textId="25C49F95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4,3%</w:t>
            </w:r>
          </w:p>
        </w:tc>
      </w:tr>
      <w:tr w:rsidR="00412FD2" w:rsidRPr="00EB0078" w14:paraId="5232E7A0" w14:textId="77777777" w:rsidTr="00AB07F8">
        <w:trPr>
          <w:trHeight w:val="300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582833AC" w14:textId="77777777" w:rsidR="00412FD2" w:rsidRPr="00EB0078" w:rsidRDefault="00412FD2" w:rsidP="003E6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color w:val="000000"/>
                <w:lang w:eastAsia="es-CR"/>
              </w:rPr>
              <w:t>TRANSFERENCIAS DE CAPITAL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9533663" w14:textId="20B613EA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6 628 657,29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85A32D5" w14:textId="5EE60AAC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75CD811" w14:textId="02E9AFEE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D9D0FB" w14:textId="0AD931E2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</w:tr>
      <w:tr w:rsidR="00412FD2" w:rsidRPr="00EB0078" w14:paraId="23AB171E" w14:textId="77777777" w:rsidTr="00AB07F8">
        <w:trPr>
          <w:trHeight w:val="300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05ECD90B" w14:textId="77777777" w:rsidR="00412FD2" w:rsidRPr="00EB0078" w:rsidRDefault="00412FD2" w:rsidP="003E6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AMORTIZACION 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A4F2E65" w14:textId="500ED389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60 062 312,83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AB3C9C1" w14:textId="23578E64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59 841 732,65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E4FF4FC" w14:textId="6974B737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99,6%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765BC3" w14:textId="18F4DACD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1,6%</w:t>
            </w:r>
          </w:p>
        </w:tc>
      </w:tr>
      <w:tr w:rsidR="00412FD2" w:rsidRPr="00EB0078" w14:paraId="7E254659" w14:textId="77777777" w:rsidTr="00AB07F8">
        <w:trPr>
          <w:trHeight w:val="300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75A2941D" w14:textId="77777777" w:rsidR="00412FD2" w:rsidRPr="00EB0078" w:rsidRDefault="00412FD2" w:rsidP="003E6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color w:val="000000"/>
                <w:lang w:eastAsia="es-CR"/>
              </w:rPr>
              <w:t>CUENTAS ESPECIALES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91921E8" w14:textId="71F5A352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19 800 000,00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436A768" w14:textId="24C29E24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FC130CC" w14:textId="132DE069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79F127" w14:textId="3915E6EB" w:rsidR="00412FD2" w:rsidRPr="003C08F4" w:rsidRDefault="00412FD2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</w:tr>
    </w:tbl>
    <w:p w14:paraId="7708B4B9" w14:textId="77777777" w:rsidR="008E2A8D" w:rsidRDefault="008E2A8D" w:rsidP="00F906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240A08BB" w14:textId="3044398B" w:rsidR="00F906C3" w:rsidRDefault="00F906C3" w:rsidP="00F906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El monto d</w:t>
      </w:r>
      <w:r w:rsidR="00A226B2">
        <w:rPr>
          <w:rFonts w:ascii="Arial Narrow" w:hAnsi="Arial Narrow" w:cs="Arial Narrow"/>
          <w:sz w:val="24"/>
          <w:szCs w:val="24"/>
        </w:rPr>
        <w:t xml:space="preserve">e </w:t>
      </w:r>
      <w:r w:rsidR="00571492">
        <w:rPr>
          <w:rFonts w:ascii="Arial Narrow" w:hAnsi="Arial Narrow" w:cs="Arial Narrow"/>
          <w:sz w:val="24"/>
          <w:szCs w:val="24"/>
        </w:rPr>
        <w:t xml:space="preserve">ejecución de </w:t>
      </w:r>
      <w:r w:rsidR="00A226B2">
        <w:rPr>
          <w:rFonts w:ascii="Arial Narrow" w:hAnsi="Arial Narrow" w:cs="Arial Narrow"/>
          <w:sz w:val="24"/>
          <w:szCs w:val="24"/>
        </w:rPr>
        <w:t>los egresos del</w:t>
      </w:r>
      <w:r w:rsidR="003E65EF">
        <w:rPr>
          <w:rFonts w:ascii="Arial Narrow" w:hAnsi="Arial Narrow" w:cs="Arial Narrow"/>
          <w:sz w:val="24"/>
          <w:szCs w:val="24"/>
        </w:rPr>
        <w:t xml:space="preserve"> II</w:t>
      </w:r>
      <w:r w:rsidR="003C08F4">
        <w:rPr>
          <w:rFonts w:ascii="Arial Narrow" w:hAnsi="Arial Narrow" w:cs="Arial Narrow"/>
          <w:sz w:val="24"/>
          <w:szCs w:val="24"/>
        </w:rPr>
        <w:t xml:space="preserve"> semestre 202</w:t>
      </w:r>
      <w:r w:rsidR="00412FD2">
        <w:rPr>
          <w:rFonts w:ascii="Arial Narrow" w:hAnsi="Arial Narrow" w:cs="Arial Narrow"/>
          <w:sz w:val="24"/>
          <w:szCs w:val="24"/>
        </w:rPr>
        <w:t>2</w:t>
      </w:r>
      <w:r>
        <w:rPr>
          <w:rFonts w:ascii="Arial Narrow" w:hAnsi="Arial Narrow" w:cs="Arial Narrow"/>
          <w:sz w:val="24"/>
          <w:szCs w:val="24"/>
        </w:rPr>
        <w:t xml:space="preserve">, ascendió a </w:t>
      </w:r>
      <w:r>
        <w:rPr>
          <w:rFonts w:ascii="Arial" w:hAnsi="Arial" w:cs="Arial"/>
          <w:b/>
          <w:bCs/>
          <w:sz w:val="24"/>
          <w:szCs w:val="24"/>
        </w:rPr>
        <w:t>¢</w:t>
      </w:r>
      <w:r w:rsidR="00BC6A2C" w:rsidRPr="00BC6A2C">
        <w:t xml:space="preserve"> </w:t>
      </w:r>
      <w:r w:rsidR="00412FD2">
        <w:rPr>
          <w:rFonts w:ascii="Arial" w:hAnsi="Arial" w:cs="Arial"/>
          <w:b/>
          <w:bCs/>
          <w:sz w:val="24"/>
          <w:szCs w:val="24"/>
        </w:rPr>
        <w:t>3.789</w:t>
      </w:r>
      <w:r w:rsidR="00A226B2">
        <w:rPr>
          <w:rFonts w:ascii="Arial" w:hAnsi="Arial" w:cs="Arial"/>
          <w:b/>
          <w:bCs/>
          <w:sz w:val="24"/>
          <w:szCs w:val="24"/>
        </w:rPr>
        <w:t xml:space="preserve"> </w:t>
      </w:r>
      <w:r w:rsidR="00BC6A2C">
        <w:rPr>
          <w:rFonts w:ascii="Arial Narrow" w:hAnsi="Arial Narrow" w:cs="Arial Narrow"/>
          <w:sz w:val="24"/>
          <w:szCs w:val="24"/>
        </w:rPr>
        <w:t xml:space="preserve">millones, </w:t>
      </w:r>
      <w:r w:rsidR="00B97BDD">
        <w:rPr>
          <w:rFonts w:ascii="Arial Narrow" w:hAnsi="Arial Narrow" w:cs="Arial Narrow"/>
          <w:sz w:val="24"/>
          <w:szCs w:val="24"/>
        </w:rPr>
        <w:t xml:space="preserve">lo cual representa un </w:t>
      </w:r>
      <w:r w:rsidR="00412FD2">
        <w:rPr>
          <w:rFonts w:ascii="Arial Narrow" w:hAnsi="Arial Narrow" w:cs="Arial Narrow"/>
          <w:b/>
          <w:sz w:val="24"/>
          <w:szCs w:val="24"/>
        </w:rPr>
        <w:t>70</w:t>
      </w:r>
      <w:r w:rsidR="00B97BDD" w:rsidRPr="00B97BDD">
        <w:rPr>
          <w:rFonts w:ascii="Arial Narrow" w:hAnsi="Arial Narrow" w:cs="Arial Narrow"/>
          <w:b/>
          <w:sz w:val="24"/>
          <w:szCs w:val="24"/>
        </w:rPr>
        <w:t>%</w:t>
      </w:r>
      <w:r w:rsidR="00B97BDD">
        <w:rPr>
          <w:rFonts w:ascii="Arial Narrow" w:hAnsi="Arial Narrow" w:cs="Arial Narrow"/>
          <w:sz w:val="24"/>
          <w:szCs w:val="24"/>
        </w:rPr>
        <w:t xml:space="preserve"> de ejecución con respecto a lo presupuestado</w:t>
      </w:r>
      <w:r w:rsidR="00895E45">
        <w:rPr>
          <w:rFonts w:ascii="Arial Narrow" w:hAnsi="Arial Narrow" w:cs="Arial Narrow"/>
          <w:sz w:val="24"/>
          <w:szCs w:val="24"/>
        </w:rPr>
        <w:t>;</w:t>
      </w:r>
      <w:r w:rsidR="003C08F4">
        <w:rPr>
          <w:rFonts w:ascii="Arial Narrow" w:hAnsi="Arial Narrow" w:cs="Arial Narrow"/>
          <w:sz w:val="24"/>
          <w:szCs w:val="24"/>
        </w:rPr>
        <w:t xml:space="preserve"> un </w:t>
      </w:r>
      <w:r w:rsidR="00412FD2">
        <w:rPr>
          <w:rFonts w:ascii="Arial Narrow" w:hAnsi="Arial Narrow" w:cs="Arial Narrow"/>
          <w:sz w:val="24"/>
          <w:szCs w:val="24"/>
        </w:rPr>
        <w:t>9</w:t>
      </w:r>
      <w:r w:rsidR="003C08F4">
        <w:rPr>
          <w:rFonts w:ascii="Arial Narrow" w:hAnsi="Arial Narrow" w:cs="Arial Narrow"/>
          <w:sz w:val="24"/>
          <w:szCs w:val="24"/>
        </w:rPr>
        <w:t xml:space="preserve">% </w:t>
      </w:r>
      <w:r w:rsidR="008B7C95">
        <w:rPr>
          <w:rFonts w:ascii="Arial Narrow" w:hAnsi="Arial Narrow" w:cs="Arial Narrow"/>
          <w:sz w:val="24"/>
          <w:szCs w:val="24"/>
        </w:rPr>
        <w:t>menos</w:t>
      </w:r>
      <w:r w:rsidR="003C08F4">
        <w:rPr>
          <w:rFonts w:ascii="Arial Narrow" w:hAnsi="Arial Narrow" w:cs="Arial Narrow"/>
          <w:sz w:val="24"/>
          <w:szCs w:val="24"/>
        </w:rPr>
        <w:t xml:space="preserve"> de ejecución en comparación con el periodo 20</w:t>
      </w:r>
      <w:r w:rsidR="008B7C95">
        <w:rPr>
          <w:rFonts w:ascii="Arial Narrow" w:hAnsi="Arial Narrow" w:cs="Arial Narrow"/>
          <w:sz w:val="24"/>
          <w:szCs w:val="24"/>
        </w:rPr>
        <w:t>21</w:t>
      </w:r>
      <w:r w:rsidR="00B97BDD">
        <w:rPr>
          <w:rFonts w:ascii="Arial Narrow" w:hAnsi="Arial Narrow" w:cs="Arial Narrow"/>
          <w:sz w:val="24"/>
          <w:szCs w:val="24"/>
        </w:rPr>
        <w:t>.</w:t>
      </w:r>
      <w:r w:rsidR="003F089D">
        <w:rPr>
          <w:rFonts w:ascii="Arial Narrow" w:hAnsi="Arial Narrow" w:cs="Arial Narrow"/>
          <w:sz w:val="24"/>
          <w:szCs w:val="24"/>
        </w:rPr>
        <w:t xml:space="preserve"> Esto debido a que no se perciben a tiempo efectivo los recursos d</w:t>
      </w:r>
      <w:r w:rsidR="005028E4">
        <w:rPr>
          <w:rFonts w:ascii="Arial Narrow" w:hAnsi="Arial Narrow" w:cs="Arial Narrow"/>
          <w:sz w:val="24"/>
          <w:szCs w:val="24"/>
        </w:rPr>
        <w:t xml:space="preserve">el Gobierno Central y a que las transferencias </w:t>
      </w:r>
      <w:r w:rsidR="003F089D">
        <w:rPr>
          <w:rFonts w:ascii="Arial Narrow" w:hAnsi="Arial Narrow" w:cs="Arial Narrow"/>
          <w:sz w:val="24"/>
          <w:szCs w:val="24"/>
        </w:rPr>
        <w:t xml:space="preserve">asignadas a este Gobierno </w:t>
      </w:r>
      <w:r w:rsidR="00B965DF">
        <w:rPr>
          <w:rFonts w:ascii="Arial Narrow" w:hAnsi="Arial Narrow" w:cs="Arial Narrow"/>
          <w:sz w:val="24"/>
          <w:szCs w:val="24"/>
        </w:rPr>
        <w:t>no se reciben en su totalidad</w:t>
      </w:r>
      <w:r w:rsidR="00AC3453">
        <w:rPr>
          <w:rFonts w:ascii="Arial Narrow" w:hAnsi="Arial Narrow" w:cs="Arial Narrow"/>
          <w:sz w:val="24"/>
          <w:szCs w:val="24"/>
        </w:rPr>
        <w:t xml:space="preserve"> como es el caso de Banano</w:t>
      </w:r>
      <w:r w:rsidR="008B7C95">
        <w:rPr>
          <w:rFonts w:ascii="Arial Narrow" w:hAnsi="Arial Narrow" w:cs="Arial Narrow"/>
          <w:sz w:val="24"/>
          <w:szCs w:val="24"/>
        </w:rPr>
        <w:t>, CONAPAM y CORBANA</w:t>
      </w:r>
      <w:r w:rsidR="003F089D">
        <w:rPr>
          <w:rFonts w:ascii="Arial Narrow" w:hAnsi="Arial Narrow" w:cs="Arial Narrow"/>
          <w:sz w:val="24"/>
          <w:szCs w:val="24"/>
        </w:rPr>
        <w:t>. Además de Proyectos sin ejecutar, como se detallará más adelante.</w:t>
      </w:r>
    </w:p>
    <w:p w14:paraId="2FFDBA96" w14:textId="77777777" w:rsidR="00F906C3" w:rsidRDefault="00F906C3" w:rsidP="00F906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33EBDF5D" w14:textId="77777777" w:rsidR="00D96108" w:rsidRDefault="00F906C3" w:rsidP="00F906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906C3">
        <w:rPr>
          <w:rFonts w:ascii="Arial Narrow" w:hAnsi="Arial Narrow" w:cs="Arial Narrow"/>
          <w:sz w:val="24"/>
          <w:szCs w:val="24"/>
        </w:rPr>
        <w:t xml:space="preserve">La distribución porcentual de los egresos según sus principales partidas </w:t>
      </w:r>
      <w:r w:rsidR="001278A8">
        <w:rPr>
          <w:rFonts w:ascii="Arial Narrow" w:hAnsi="Arial Narrow" w:cs="Arial Narrow"/>
          <w:sz w:val="24"/>
          <w:szCs w:val="24"/>
        </w:rPr>
        <w:t>en el gráfico N°3</w:t>
      </w:r>
      <w:r w:rsidRPr="00F906C3">
        <w:rPr>
          <w:rFonts w:ascii="Arial Narrow" w:hAnsi="Arial Narrow" w:cs="Arial Narrow"/>
          <w:sz w:val="24"/>
          <w:szCs w:val="24"/>
        </w:rPr>
        <w:t>:</w:t>
      </w:r>
    </w:p>
    <w:p w14:paraId="7AE4C893" w14:textId="5F51B205" w:rsidR="00107833" w:rsidRDefault="00AC3453" w:rsidP="00D961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noProof/>
          <w:lang w:eastAsia="es-CR"/>
        </w:rPr>
        <w:drawing>
          <wp:inline distT="0" distB="0" distL="0" distR="0" wp14:anchorId="5C2748E6" wp14:editId="3C3D40BB">
            <wp:extent cx="6143946" cy="3318553"/>
            <wp:effectExtent l="0" t="0" r="9525" b="1524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5EFAEC8" w14:textId="77777777" w:rsidR="002D402C" w:rsidRDefault="002D402C" w:rsidP="00D961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47110067" w14:textId="4F36C7E9" w:rsidR="006B4DBA" w:rsidRDefault="001E64A1" w:rsidP="00D961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Los tres</w:t>
      </w:r>
      <w:r w:rsidR="0017451B" w:rsidRPr="00D96108">
        <w:rPr>
          <w:rFonts w:ascii="Arial Narrow" w:hAnsi="Arial Narrow" w:cs="Arial Narrow"/>
          <w:sz w:val="24"/>
          <w:szCs w:val="24"/>
        </w:rPr>
        <w:t xml:space="preserve"> principales egresos suman una </w:t>
      </w:r>
      <w:r w:rsidR="006D5C34">
        <w:rPr>
          <w:rFonts w:ascii="Arial Narrow" w:hAnsi="Arial Narrow" w:cs="Arial Narrow"/>
          <w:sz w:val="24"/>
          <w:szCs w:val="24"/>
        </w:rPr>
        <w:t>participación del 8</w:t>
      </w:r>
      <w:r w:rsidR="00AC3453">
        <w:rPr>
          <w:rFonts w:ascii="Arial Narrow" w:hAnsi="Arial Narrow" w:cs="Arial Narrow"/>
          <w:sz w:val="24"/>
          <w:szCs w:val="24"/>
        </w:rPr>
        <w:t>5</w:t>
      </w:r>
      <w:r w:rsidR="006B4DBA" w:rsidRPr="00D96108">
        <w:rPr>
          <w:rFonts w:ascii="Arial Narrow" w:hAnsi="Arial Narrow" w:cs="Arial Narrow"/>
          <w:sz w:val="24"/>
          <w:szCs w:val="24"/>
        </w:rPr>
        <w:t>%, los cuales se encuentran compuestos por:</w:t>
      </w:r>
    </w:p>
    <w:p w14:paraId="72494FC6" w14:textId="77777777" w:rsidR="00A226B2" w:rsidRPr="00D96108" w:rsidRDefault="00A226B2" w:rsidP="00D961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01864F67" w14:textId="659221A7" w:rsidR="00F41E5D" w:rsidRPr="000245B0" w:rsidRDefault="006B4DBA" w:rsidP="000245B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245B0">
        <w:rPr>
          <w:rFonts w:ascii="Arial Narrow" w:hAnsi="Arial Narrow" w:cs="Arial Narrow"/>
          <w:sz w:val="24"/>
          <w:szCs w:val="24"/>
        </w:rPr>
        <w:t>La mayor erogación</w:t>
      </w:r>
      <w:r w:rsidR="00D96108" w:rsidRPr="000245B0">
        <w:rPr>
          <w:rFonts w:ascii="Arial Narrow" w:hAnsi="Arial Narrow" w:cs="Arial Narrow"/>
          <w:sz w:val="24"/>
          <w:szCs w:val="24"/>
        </w:rPr>
        <w:t xml:space="preserve"> correspondió a </w:t>
      </w:r>
      <w:r w:rsidR="00D96108" w:rsidRPr="000245B0">
        <w:rPr>
          <w:rFonts w:ascii="Arial Narrow" w:hAnsi="Arial Narrow" w:cs="Arial Narrow"/>
          <w:b/>
          <w:sz w:val="24"/>
          <w:szCs w:val="24"/>
        </w:rPr>
        <w:t>Remuneraciones</w:t>
      </w:r>
      <w:r w:rsidR="00D96108" w:rsidRPr="000245B0">
        <w:rPr>
          <w:rFonts w:ascii="Arial Narrow" w:hAnsi="Arial Narrow" w:cs="Arial Narrow"/>
          <w:sz w:val="24"/>
          <w:szCs w:val="24"/>
        </w:rPr>
        <w:t xml:space="preserve"> </w:t>
      </w:r>
      <w:r w:rsidRPr="000245B0">
        <w:rPr>
          <w:rFonts w:ascii="Arial Narrow" w:hAnsi="Arial Narrow" w:cs="Arial Narrow"/>
          <w:sz w:val="24"/>
          <w:szCs w:val="24"/>
        </w:rPr>
        <w:t xml:space="preserve">por </w:t>
      </w:r>
      <w:r w:rsidR="00EB0078">
        <w:rPr>
          <w:rFonts w:ascii="Arial Narrow" w:hAnsi="Arial Narrow" w:cs="Arial Narrow"/>
          <w:sz w:val="24"/>
          <w:szCs w:val="24"/>
        </w:rPr>
        <w:t>(</w:t>
      </w:r>
      <w:r w:rsidR="00D96108" w:rsidRPr="000245B0">
        <w:rPr>
          <w:rFonts w:ascii="Arial Narrow" w:hAnsi="Arial Narrow" w:cs="Arial Narrow"/>
          <w:sz w:val="24"/>
          <w:szCs w:val="24"/>
        </w:rPr>
        <w:t>ver cuadro No.2)</w:t>
      </w:r>
      <w:r w:rsidRPr="000245B0">
        <w:rPr>
          <w:rFonts w:ascii="Arial Narrow" w:hAnsi="Arial Narrow" w:cs="Arial Narrow"/>
          <w:sz w:val="24"/>
          <w:szCs w:val="24"/>
        </w:rPr>
        <w:t xml:space="preserve">, </w:t>
      </w:r>
      <w:r w:rsidR="000245B0" w:rsidRPr="000245B0">
        <w:rPr>
          <w:rFonts w:ascii="Arial Narrow" w:hAnsi="Arial Narrow" w:cs="Arial Narrow"/>
          <w:sz w:val="24"/>
          <w:szCs w:val="24"/>
        </w:rPr>
        <w:t>la cual contempla los gastos por concepto de sueldos para cargos fijos,</w:t>
      </w:r>
      <w:r w:rsidR="001E64A1">
        <w:rPr>
          <w:rFonts w:ascii="Arial Narrow" w:hAnsi="Arial Narrow" w:cs="Arial Narrow"/>
          <w:sz w:val="24"/>
          <w:szCs w:val="24"/>
        </w:rPr>
        <w:t xml:space="preserve"> servicios especiales,</w:t>
      </w:r>
      <w:r w:rsidR="000245B0" w:rsidRPr="000245B0">
        <w:rPr>
          <w:rFonts w:ascii="Arial Narrow" w:hAnsi="Arial Narrow" w:cs="Arial Narrow"/>
          <w:sz w:val="24"/>
          <w:szCs w:val="24"/>
        </w:rPr>
        <w:t xml:space="preserve"> tiempo extr</w:t>
      </w:r>
      <w:r w:rsidR="001E64A1">
        <w:rPr>
          <w:rFonts w:ascii="Arial Narrow" w:hAnsi="Arial Narrow" w:cs="Arial Narrow"/>
          <w:sz w:val="24"/>
          <w:szCs w:val="24"/>
        </w:rPr>
        <w:t>aordinario, suplencias</w:t>
      </w:r>
      <w:r w:rsidR="000245B0" w:rsidRPr="000245B0">
        <w:rPr>
          <w:rFonts w:ascii="Arial Narrow" w:hAnsi="Arial Narrow" w:cs="Arial Narrow"/>
          <w:sz w:val="24"/>
          <w:szCs w:val="24"/>
        </w:rPr>
        <w:t xml:space="preserve">, </w:t>
      </w:r>
      <w:r w:rsidR="00C75025">
        <w:rPr>
          <w:rFonts w:ascii="Arial Narrow" w:hAnsi="Arial Narrow" w:cs="Arial Narrow"/>
          <w:sz w:val="24"/>
          <w:szCs w:val="24"/>
        </w:rPr>
        <w:t xml:space="preserve">pago de </w:t>
      </w:r>
      <w:r w:rsidR="000245B0" w:rsidRPr="000245B0">
        <w:rPr>
          <w:rFonts w:ascii="Arial Narrow" w:hAnsi="Arial Narrow" w:cs="Arial Narrow"/>
          <w:sz w:val="24"/>
          <w:szCs w:val="24"/>
        </w:rPr>
        <w:t xml:space="preserve">dietas, incentivos salariales </w:t>
      </w:r>
      <w:r w:rsidR="00C75025">
        <w:rPr>
          <w:rFonts w:ascii="Arial Narrow" w:hAnsi="Arial Narrow" w:cs="Arial Narrow"/>
          <w:sz w:val="24"/>
          <w:szCs w:val="24"/>
        </w:rPr>
        <w:t xml:space="preserve">como </w:t>
      </w:r>
      <w:proofErr w:type="spellStart"/>
      <w:r w:rsidR="00C75025">
        <w:rPr>
          <w:rFonts w:ascii="Arial Narrow" w:hAnsi="Arial Narrow" w:cs="Arial Narrow"/>
          <w:sz w:val="24"/>
          <w:szCs w:val="24"/>
        </w:rPr>
        <w:t>decimo</w:t>
      </w:r>
      <w:proofErr w:type="spellEnd"/>
      <w:r w:rsidR="00C75025">
        <w:rPr>
          <w:rFonts w:ascii="Arial Narrow" w:hAnsi="Arial Narrow" w:cs="Arial Narrow"/>
          <w:sz w:val="24"/>
          <w:szCs w:val="24"/>
        </w:rPr>
        <w:t xml:space="preserve"> tercer mes, salario escolar, anualidades </w:t>
      </w:r>
      <w:r w:rsidR="000245B0" w:rsidRPr="000245B0">
        <w:rPr>
          <w:rFonts w:ascii="Arial Narrow" w:hAnsi="Arial Narrow" w:cs="Arial Narrow"/>
          <w:sz w:val="24"/>
          <w:szCs w:val="24"/>
        </w:rPr>
        <w:t>y las contribuciones patronales</w:t>
      </w:r>
      <w:r w:rsidR="001E64A1">
        <w:rPr>
          <w:rFonts w:ascii="Arial Narrow" w:hAnsi="Arial Narrow" w:cs="Arial Narrow"/>
          <w:sz w:val="24"/>
          <w:szCs w:val="24"/>
        </w:rPr>
        <w:t xml:space="preserve"> a la C.C.S.S.</w:t>
      </w:r>
      <w:r w:rsidR="000245B0" w:rsidRPr="000245B0">
        <w:rPr>
          <w:rFonts w:ascii="Arial Narrow" w:hAnsi="Arial Narrow" w:cs="Arial Narrow"/>
          <w:sz w:val="24"/>
          <w:szCs w:val="24"/>
        </w:rPr>
        <w:t xml:space="preserve">, el cual se ve afectado por el incremento salarial por costo de vida. </w:t>
      </w:r>
    </w:p>
    <w:p w14:paraId="18A0C842" w14:textId="58CE2F4D" w:rsidR="009303D3" w:rsidRDefault="006B4DBA" w:rsidP="009303D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245B0">
        <w:rPr>
          <w:rFonts w:ascii="Arial Narrow" w:hAnsi="Arial Narrow" w:cs="Arial Narrow"/>
          <w:sz w:val="24"/>
          <w:szCs w:val="24"/>
        </w:rPr>
        <w:t xml:space="preserve"> La partida </w:t>
      </w:r>
      <w:r w:rsidR="005028E4">
        <w:rPr>
          <w:rFonts w:ascii="Arial Narrow" w:hAnsi="Arial Narrow" w:cs="Arial Narrow"/>
          <w:b/>
          <w:sz w:val="24"/>
          <w:szCs w:val="24"/>
        </w:rPr>
        <w:t>Servicios</w:t>
      </w:r>
      <w:r w:rsidRPr="000245B0">
        <w:rPr>
          <w:rFonts w:ascii="Arial Narrow" w:hAnsi="Arial Narrow" w:cs="Arial Narrow"/>
          <w:sz w:val="24"/>
          <w:szCs w:val="24"/>
        </w:rPr>
        <w:t xml:space="preserve"> </w:t>
      </w:r>
      <w:r w:rsidR="006D5C34">
        <w:rPr>
          <w:rFonts w:ascii="Arial Narrow" w:hAnsi="Arial Narrow" w:cs="Arial Narrow"/>
          <w:sz w:val="24"/>
          <w:szCs w:val="24"/>
        </w:rPr>
        <w:t>representa un 1</w:t>
      </w:r>
      <w:r w:rsidR="00C75025">
        <w:rPr>
          <w:rFonts w:ascii="Arial Narrow" w:hAnsi="Arial Narrow" w:cs="Arial Narrow"/>
          <w:sz w:val="24"/>
          <w:szCs w:val="24"/>
        </w:rPr>
        <w:t>5</w:t>
      </w:r>
      <w:r w:rsidR="000245B0" w:rsidRPr="000245B0">
        <w:rPr>
          <w:rFonts w:ascii="Arial Narrow" w:hAnsi="Arial Narrow" w:cs="Arial Narrow"/>
          <w:sz w:val="24"/>
          <w:szCs w:val="24"/>
        </w:rPr>
        <w:t xml:space="preserve">% que contempla principalmente erogaciones por concepto de </w:t>
      </w:r>
      <w:r w:rsidR="004908A0">
        <w:rPr>
          <w:rFonts w:ascii="Arial Narrow" w:hAnsi="Arial Narrow" w:cs="Arial Narrow"/>
          <w:sz w:val="24"/>
          <w:szCs w:val="24"/>
        </w:rPr>
        <w:t>Administración de CECUDI Hone Creek, la contratación de servicios para el tratamiento de residuos sólidos del cantón</w:t>
      </w:r>
      <w:r w:rsidR="00215445">
        <w:rPr>
          <w:rFonts w:ascii="Arial Narrow" w:hAnsi="Arial Narrow" w:cs="Arial Narrow"/>
          <w:sz w:val="24"/>
          <w:szCs w:val="24"/>
        </w:rPr>
        <w:t xml:space="preserve"> y otras erogaciones de la UTGV como:</w:t>
      </w:r>
      <w:r w:rsidR="001E64A1">
        <w:rPr>
          <w:rFonts w:ascii="Arial Narrow" w:hAnsi="Arial Narrow" w:cs="Arial Narrow"/>
          <w:sz w:val="24"/>
          <w:szCs w:val="24"/>
        </w:rPr>
        <w:t xml:space="preserve"> alquiler de maquinaria</w:t>
      </w:r>
      <w:r w:rsidR="00236A88">
        <w:rPr>
          <w:rFonts w:ascii="Arial Narrow" w:hAnsi="Arial Narrow" w:cs="Arial Narrow"/>
          <w:sz w:val="24"/>
          <w:szCs w:val="24"/>
        </w:rPr>
        <w:t>, mantenimientos,</w:t>
      </w:r>
      <w:r w:rsidR="004908A0">
        <w:rPr>
          <w:rFonts w:ascii="Arial Narrow" w:hAnsi="Arial Narrow" w:cs="Arial Narrow"/>
          <w:sz w:val="24"/>
          <w:szCs w:val="24"/>
        </w:rPr>
        <w:t xml:space="preserve"> servicios de gestión y apoyo</w:t>
      </w:r>
      <w:r w:rsidR="00236A88">
        <w:rPr>
          <w:rFonts w:ascii="Arial Narrow" w:hAnsi="Arial Narrow" w:cs="Arial Narrow"/>
          <w:sz w:val="24"/>
          <w:szCs w:val="24"/>
        </w:rPr>
        <w:t>.</w:t>
      </w:r>
      <w:r w:rsidR="006D5C34">
        <w:rPr>
          <w:rFonts w:ascii="Arial Narrow" w:hAnsi="Arial Narrow" w:cs="Arial Narrow"/>
          <w:sz w:val="24"/>
          <w:szCs w:val="24"/>
        </w:rPr>
        <w:t xml:space="preserve"> </w:t>
      </w:r>
    </w:p>
    <w:p w14:paraId="6B2F5B66" w14:textId="3F807F95" w:rsidR="007376F4" w:rsidRPr="00F56FB9" w:rsidRDefault="001E64A1" w:rsidP="007376F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56FB9">
        <w:rPr>
          <w:rFonts w:ascii="Arial Narrow" w:hAnsi="Arial Narrow" w:cs="Arial Narrow"/>
          <w:sz w:val="24"/>
          <w:szCs w:val="24"/>
        </w:rPr>
        <w:t xml:space="preserve">La partida </w:t>
      </w:r>
      <w:r w:rsidR="00236A88" w:rsidRPr="00F56FB9">
        <w:rPr>
          <w:rFonts w:ascii="Arial Narrow" w:hAnsi="Arial Narrow" w:cs="Arial Narrow"/>
          <w:b/>
          <w:sz w:val="24"/>
          <w:szCs w:val="24"/>
        </w:rPr>
        <w:t xml:space="preserve">Materiales y suministros </w:t>
      </w:r>
      <w:r w:rsidR="00F56FB9" w:rsidRPr="00F56FB9">
        <w:rPr>
          <w:rFonts w:ascii="Arial Narrow" w:hAnsi="Arial Narrow" w:cs="Arial Narrow"/>
          <w:sz w:val="24"/>
          <w:szCs w:val="24"/>
        </w:rPr>
        <w:t>representa un 1</w:t>
      </w:r>
      <w:r w:rsidR="00AC3453">
        <w:rPr>
          <w:rFonts w:ascii="Arial Narrow" w:hAnsi="Arial Narrow" w:cs="Arial Narrow"/>
          <w:sz w:val="24"/>
          <w:szCs w:val="24"/>
        </w:rPr>
        <w:t>4</w:t>
      </w:r>
      <w:r w:rsidRPr="00F56FB9">
        <w:rPr>
          <w:rFonts w:ascii="Arial Narrow" w:hAnsi="Arial Narrow" w:cs="Arial Narrow"/>
          <w:sz w:val="24"/>
          <w:szCs w:val="24"/>
        </w:rPr>
        <w:t xml:space="preserve">% que contempla principalmente erogaciones por concepto de </w:t>
      </w:r>
      <w:r w:rsidR="00236A88" w:rsidRPr="00F56FB9">
        <w:rPr>
          <w:rFonts w:ascii="Arial Narrow" w:hAnsi="Arial Narrow" w:cs="Arial Narrow"/>
          <w:sz w:val="24"/>
          <w:szCs w:val="24"/>
        </w:rPr>
        <w:t xml:space="preserve">compra de suministros para el desempeño </w:t>
      </w:r>
      <w:r w:rsidR="00F56FB9" w:rsidRPr="00F56FB9">
        <w:rPr>
          <w:rFonts w:ascii="Arial Narrow" w:hAnsi="Arial Narrow" w:cs="Arial Narrow"/>
          <w:sz w:val="24"/>
          <w:szCs w:val="24"/>
        </w:rPr>
        <w:t xml:space="preserve">de las funciones y </w:t>
      </w:r>
      <w:r w:rsidR="00236A88" w:rsidRPr="00F56FB9">
        <w:rPr>
          <w:rFonts w:ascii="Arial Narrow" w:hAnsi="Arial Narrow" w:cs="Arial Narrow"/>
          <w:sz w:val="24"/>
          <w:szCs w:val="24"/>
        </w:rPr>
        <w:t>de los equipos tales como, combustibles, repuestos</w:t>
      </w:r>
      <w:r w:rsidR="00215445" w:rsidRPr="00F56FB9">
        <w:rPr>
          <w:rFonts w:ascii="Arial Narrow" w:hAnsi="Arial Narrow" w:cs="Arial Narrow"/>
          <w:sz w:val="24"/>
          <w:szCs w:val="24"/>
        </w:rPr>
        <w:t xml:space="preserve">, compra de materiales minerales y asfalticos </w:t>
      </w:r>
      <w:r w:rsidR="00B76729" w:rsidRPr="00F56FB9">
        <w:rPr>
          <w:rFonts w:ascii="Arial Narrow" w:hAnsi="Arial Narrow" w:cs="Arial Narrow"/>
          <w:sz w:val="24"/>
          <w:szCs w:val="24"/>
        </w:rPr>
        <w:t>y</w:t>
      </w:r>
      <w:r w:rsidR="00236A88" w:rsidRPr="00F56FB9">
        <w:rPr>
          <w:rFonts w:ascii="Arial Narrow" w:hAnsi="Arial Narrow" w:cs="Arial Narrow"/>
          <w:sz w:val="24"/>
          <w:szCs w:val="24"/>
        </w:rPr>
        <w:t xml:space="preserve"> compra de </w:t>
      </w:r>
      <w:r w:rsidR="00B76729" w:rsidRPr="00F56FB9">
        <w:rPr>
          <w:rFonts w:ascii="Arial Narrow" w:hAnsi="Arial Narrow" w:cs="Arial Narrow"/>
          <w:sz w:val="24"/>
          <w:szCs w:val="24"/>
        </w:rPr>
        <w:t>alimentos e implementos de CONAPAM</w:t>
      </w:r>
      <w:r w:rsidRPr="00F56FB9">
        <w:rPr>
          <w:rFonts w:ascii="Arial Narrow" w:hAnsi="Arial Narrow" w:cs="Arial Narrow"/>
          <w:sz w:val="24"/>
          <w:szCs w:val="24"/>
        </w:rPr>
        <w:t xml:space="preserve">. </w:t>
      </w:r>
    </w:p>
    <w:p w14:paraId="12D25214" w14:textId="77777777" w:rsidR="004E69E8" w:rsidRDefault="00F94A1C" w:rsidP="007038BB">
      <w:pPr>
        <w:pStyle w:val="Ttulo2"/>
      </w:pPr>
      <w:bookmarkStart w:id="6" w:name="_Toc93679570"/>
      <w:r w:rsidRPr="00AB07F8">
        <w:t>3.1</w:t>
      </w:r>
      <w:r w:rsidR="004E69E8" w:rsidRPr="00AB07F8">
        <w:t xml:space="preserve">.  </w:t>
      </w:r>
      <w:r w:rsidR="006D27FF" w:rsidRPr="00AB07F8">
        <w:t>COMPORTAMIENTO DE LOS EGRESOS POR PROGRAMAS</w:t>
      </w:r>
      <w:bookmarkEnd w:id="6"/>
    </w:p>
    <w:p w14:paraId="29A3886F" w14:textId="77777777" w:rsidR="004E69E8" w:rsidRPr="004E69E8" w:rsidRDefault="004E69E8" w:rsidP="004E6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</w:p>
    <w:p w14:paraId="01B5C286" w14:textId="77777777" w:rsidR="006D27FF" w:rsidRDefault="006D27FF" w:rsidP="006D27F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La distribución porcentual de egresos por programas fue la siguiente:</w:t>
      </w:r>
    </w:p>
    <w:p w14:paraId="34F44AFF" w14:textId="77777777" w:rsidR="006D27FF" w:rsidRDefault="006D27FF" w:rsidP="006D27F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AEDFAF3" w14:textId="261CF5F3" w:rsidR="006D27FF" w:rsidRDefault="00641B6E" w:rsidP="006D27F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noProof/>
          <w:lang w:eastAsia="es-CR"/>
        </w:rPr>
        <w:lastRenderedPageBreak/>
        <w:drawing>
          <wp:inline distT="0" distB="0" distL="0" distR="0" wp14:anchorId="40143D19" wp14:editId="6378CF68">
            <wp:extent cx="5419725" cy="2652713"/>
            <wp:effectExtent l="0" t="0" r="9525" b="1460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6C0EC62" w14:textId="77777777" w:rsidR="004908A0" w:rsidRDefault="004908A0" w:rsidP="004E6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2239369B" w14:textId="5A60D418" w:rsidR="00E63E41" w:rsidRDefault="00684358" w:rsidP="004E6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En el grafico No. 4</w:t>
      </w:r>
      <w:r w:rsidR="006D27FF">
        <w:rPr>
          <w:rFonts w:ascii="Arial Narrow" w:hAnsi="Arial Narrow" w:cs="Arial Narrow"/>
          <w:sz w:val="24"/>
          <w:szCs w:val="24"/>
        </w:rPr>
        <w:t xml:space="preserve"> podemos observar que el programa N</w:t>
      </w:r>
      <w:r w:rsidR="00B76729">
        <w:rPr>
          <w:rFonts w:ascii="Arial Narrow" w:hAnsi="Arial Narrow" w:cs="Arial Narrow"/>
          <w:sz w:val="24"/>
          <w:szCs w:val="24"/>
        </w:rPr>
        <w:t>o. 3 Inversiones representa el 5</w:t>
      </w:r>
      <w:r w:rsidR="00641B6E">
        <w:rPr>
          <w:rFonts w:ascii="Arial Narrow" w:hAnsi="Arial Narrow" w:cs="Arial Narrow"/>
          <w:sz w:val="24"/>
          <w:szCs w:val="24"/>
        </w:rPr>
        <w:t>7</w:t>
      </w:r>
      <w:r w:rsidR="006D27FF">
        <w:rPr>
          <w:rFonts w:ascii="Arial Narrow" w:hAnsi="Arial Narrow" w:cs="Arial Narrow"/>
          <w:sz w:val="24"/>
          <w:szCs w:val="24"/>
        </w:rPr>
        <w:t xml:space="preserve">% de los </w:t>
      </w:r>
      <w:r>
        <w:rPr>
          <w:rFonts w:ascii="Arial Narrow" w:hAnsi="Arial Narrow" w:cs="Arial Narrow"/>
          <w:sz w:val="24"/>
          <w:szCs w:val="24"/>
        </w:rPr>
        <w:t>E</w:t>
      </w:r>
      <w:r w:rsidR="00F56FB9">
        <w:rPr>
          <w:rFonts w:ascii="Arial Narrow" w:hAnsi="Arial Narrow" w:cs="Arial Narrow"/>
          <w:sz w:val="24"/>
          <w:szCs w:val="24"/>
        </w:rPr>
        <w:t>gresos Totales del periodo 202</w:t>
      </w:r>
      <w:r w:rsidR="00641B6E">
        <w:rPr>
          <w:rFonts w:ascii="Arial Narrow" w:hAnsi="Arial Narrow" w:cs="Arial Narrow"/>
          <w:sz w:val="24"/>
          <w:szCs w:val="24"/>
        </w:rPr>
        <w:t>2</w:t>
      </w:r>
      <w:r w:rsidR="006D27FF">
        <w:rPr>
          <w:rFonts w:ascii="Arial Narrow" w:hAnsi="Arial Narrow" w:cs="Arial Narrow"/>
          <w:sz w:val="24"/>
          <w:szCs w:val="24"/>
        </w:rPr>
        <w:t>, esto debido a la inversión en Edificios, Vías de Comunicación y Otro proyectos co</w:t>
      </w:r>
      <w:r w:rsidR="00C31080">
        <w:rPr>
          <w:rFonts w:ascii="Arial Narrow" w:hAnsi="Arial Narrow" w:cs="Arial Narrow"/>
          <w:sz w:val="24"/>
          <w:szCs w:val="24"/>
        </w:rPr>
        <w:t xml:space="preserve">mo se muestra en </w:t>
      </w:r>
      <w:r w:rsidR="00C31080" w:rsidRPr="007376F4">
        <w:rPr>
          <w:rFonts w:ascii="Arial Narrow" w:hAnsi="Arial Narrow" w:cs="Arial Narrow"/>
          <w:sz w:val="24"/>
          <w:szCs w:val="24"/>
        </w:rPr>
        <w:t>el gráfico No.7</w:t>
      </w:r>
      <w:r w:rsidR="00B76729">
        <w:rPr>
          <w:rFonts w:ascii="Arial Narrow" w:hAnsi="Arial Narrow" w:cs="Arial Narrow"/>
          <w:sz w:val="24"/>
          <w:szCs w:val="24"/>
        </w:rPr>
        <w:t xml:space="preserve"> más adelante.</w:t>
      </w:r>
    </w:p>
    <w:p w14:paraId="07F0AB55" w14:textId="77777777" w:rsidR="00E63E41" w:rsidRDefault="00E63E41" w:rsidP="004E6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36E9993F" w14:textId="00F96D76" w:rsidR="00E63E41" w:rsidRDefault="00E63E41" w:rsidP="004E6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 continuación el detalle de la distribución de egresos </w:t>
      </w:r>
      <w:r w:rsidR="00F56FB9">
        <w:rPr>
          <w:rFonts w:ascii="Arial Narrow" w:hAnsi="Arial Narrow" w:cs="Arial Narrow"/>
          <w:sz w:val="24"/>
          <w:szCs w:val="24"/>
        </w:rPr>
        <w:t>por programa durante el año 202</w:t>
      </w:r>
      <w:r w:rsidR="00641B6E">
        <w:rPr>
          <w:rFonts w:ascii="Arial Narrow" w:hAnsi="Arial Narrow" w:cs="Arial Narrow"/>
          <w:sz w:val="24"/>
          <w:szCs w:val="24"/>
        </w:rPr>
        <w:t>2</w:t>
      </w:r>
      <w:r>
        <w:rPr>
          <w:rFonts w:ascii="Arial Narrow" w:hAnsi="Arial Narrow" w:cs="Arial Narrow"/>
          <w:sz w:val="24"/>
          <w:szCs w:val="24"/>
        </w:rPr>
        <w:t>:</w:t>
      </w:r>
    </w:p>
    <w:p w14:paraId="3AA8D6A9" w14:textId="77777777" w:rsidR="0064408F" w:rsidRDefault="0064408F" w:rsidP="004E6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7A3FE3E3" w14:textId="77777777" w:rsidR="00F508E6" w:rsidRPr="004E69E8" w:rsidRDefault="00F508E6" w:rsidP="004E6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00167B26" w14:textId="77777777" w:rsidR="004E69E8" w:rsidRDefault="004E69E8" w:rsidP="007038BB">
      <w:pPr>
        <w:pStyle w:val="Ttulo3"/>
      </w:pPr>
      <w:bookmarkStart w:id="7" w:name="_Toc93679571"/>
      <w:r w:rsidRPr="00F94A1C">
        <w:t>PROGRAMA 1: DIRECCION Y ADMINISTRACIÓN GENERAL</w:t>
      </w:r>
      <w:bookmarkEnd w:id="7"/>
    </w:p>
    <w:p w14:paraId="797F01B2" w14:textId="77777777" w:rsidR="00F56FB9" w:rsidRPr="00F56FB9" w:rsidRDefault="00F56FB9" w:rsidP="00F56FB9"/>
    <w:p w14:paraId="1870FFE8" w14:textId="77777777" w:rsidR="004E69E8" w:rsidRPr="004E69E8" w:rsidRDefault="004E69E8" w:rsidP="004E69E8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Arial Narrow"/>
          <w:sz w:val="24"/>
          <w:szCs w:val="24"/>
        </w:rPr>
      </w:pPr>
    </w:p>
    <w:p w14:paraId="42161A4F" w14:textId="57E2EEE8" w:rsidR="004E69E8" w:rsidRDefault="004E69E8" w:rsidP="004E6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E69E8">
        <w:rPr>
          <w:rFonts w:ascii="Arial Narrow" w:hAnsi="Arial Narrow" w:cs="Arial Narrow"/>
          <w:sz w:val="24"/>
          <w:szCs w:val="24"/>
        </w:rPr>
        <w:t xml:space="preserve">El detalle del presupuesto y la ejecución presupuestaria para </w:t>
      </w:r>
      <w:r>
        <w:rPr>
          <w:rFonts w:ascii="Arial Narrow" w:hAnsi="Arial Narrow" w:cs="Arial Narrow"/>
          <w:sz w:val="24"/>
          <w:szCs w:val="24"/>
        </w:rPr>
        <w:t>el Programa 1 se presenta en el cuadro N. 3</w:t>
      </w:r>
      <w:r w:rsidRPr="004E69E8">
        <w:rPr>
          <w:rFonts w:ascii="Arial Narrow" w:hAnsi="Arial Narrow" w:cs="Arial Narrow"/>
          <w:sz w:val="24"/>
          <w:szCs w:val="24"/>
        </w:rPr>
        <w:t xml:space="preserve">. </w:t>
      </w:r>
      <w:r w:rsidR="00852154">
        <w:rPr>
          <w:rFonts w:ascii="Arial Narrow" w:hAnsi="Arial Narrow" w:cs="Arial Narrow"/>
          <w:sz w:val="24"/>
          <w:szCs w:val="24"/>
        </w:rPr>
        <w:t>En este Programa</w:t>
      </w:r>
      <w:r w:rsidR="002D393D">
        <w:rPr>
          <w:rFonts w:ascii="Arial Narrow" w:hAnsi="Arial Narrow" w:cs="Arial Narrow"/>
          <w:sz w:val="24"/>
          <w:szCs w:val="24"/>
        </w:rPr>
        <w:t xml:space="preserve">, el monto ejecutado </w:t>
      </w:r>
      <w:r>
        <w:rPr>
          <w:rFonts w:ascii="Arial Narrow" w:hAnsi="Arial Narrow" w:cs="Arial Narrow"/>
          <w:sz w:val="24"/>
          <w:szCs w:val="24"/>
        </w:rPr>
        <w:t xml:space="preserve">de egresos fue de </w:t>
      </w:r>
      <w:r w:rsidRPr="004E69E8">
        <w:rPr>
          <w:rFonts w:ascii="Arial Narrow" w:hAnsi="Arial Narrow" w:cs="Arial Narrow"/>
          <w:sz w:val="24"/>
          <w:szCs w:val="24"/>
        </w:rPr>
        <w:t>¢</w:t>
      </w:r>
      <w:r w:rsidRPr="004E69E8">
        <w:t xml:space="preserve"> </w:t>
      </w:r>
      <w:r w:rsidR="00641B6E">
        <w:rPr>
          <w:rFonts w:ascii="Arial Narrow" w:hAnsi="Arial Narrow" w:cs="Arial Narrow"/>
          <w:b/>
          <w:sz w:val="24"/>
          <w:szCs w:val="24"/>
        </w:rPr>
        <w:t>912</w:t>
      </w:r>
      <w:r w:rsidR="00852154">
        <w:rPr>
          <w:rFonts w:ascii="Arial Narrow" w:hAnsi="Arial Narrow" w:cs="Arial Narrow"/>
          <w:sz w:val="24"/>
          <w:szCs w:val="24"/>
        </w:rPr>
        <w:t xml:space="preserve"> </w:t>
      </w:r>
      <w:r w:rsidRPr="004E69E8">
        <w:rPr>
          <w:rFonts w:ascii="Arial Narrow" w:hAnsi="Arial Narrow" w:cs="Arial Narrow"/>
          <w:sz w:val="24"/>
          <w:szCs w:val="24"/>
        </w:rPr>
        <w:t>millones</w:t>
      </w:r>
      <w:r w:rsidR="001278A8">
        <w:rPr>
          <w:rFonts w:ascii="Arial Narrow" w:hAnsi="Arial Narrow" w:cs="Arial Narrow"/>
          <w:sz w:val="24"/>
          <w:szCs w:val="24"/>
        </w:rPr>
        <w:t>, lo cual representa un 9</w:t>
      </w:r>
      <w:r w:rsidR="00641B6E">
        <w:rPr>
          <w:rFonts w:ascii="Arial Narrow" w:hAnsi="Arial Narrow" w:cs="Arial Narrow"/>
          <w:sz w:val="24"/>
          <w:szCs w:val="24"/>
        </w:rPr>
        <w:t>2,8</w:t>
      </w:r>
      <w:r w:rsidR="001278A8">
        <w:rPr>
          <w:rFonts w:ascii="Arial Narrow" w:hAnsi="Arial Narrow" w:cs="Arial Narrow"/>
          <w:sz w:val="24"/>
          <w:szCs w:val="24"/>
        </w:rPr>
        <w:t>% de ej</w:t>
      </w:r>
      <w:r w:rsidR="00F508E6">
        <w:rPr>
          <w:rFonts w:ascii="Arial Narrow" w:hAnsi="Arial Narrow" w:cs="Arial Narrow"/>
          <w:sz w:val="24"/>
          <w:szCs w:val="24"/>
        </w:rPr>
        <w:t>e</w:t>
      </w:r>
      <w:r w:rsidR="001278A8">
        <w:rPr>
          <w:rFonts w:ascii="Arial Narrow" w:hAnsi="Arial Narrow" w:cs="Arial Narrow"/>
          <w:sz w:val="24"/>
          <w:szCs w:val="24"/>
        </w:rPr>
        <w:t>cución</w:t>
      </w:r>
      <w:r w:rsidRPr="004E69E8">
        <w:rPr>
          <w:rFonts w:ascii="Arial Narrow" w:hAnsi="Arial Narrow" w:cs="Arial Narrow"/>
          <w:sz w:val="24"/>
          <w:szCs w:val="24"/>
        </w:rPr>
        <w:t>. La distribución porcentual de los egresos del Programa</w:t>
      </w:r>
      <w:r>
        <w:rPr>
          <w:rFonts w:ascii="Arial Narrow" w:hAnsi="Arial Narrow" w:cs="Arial Narrow"/>
          <w:sz w:val="24"/>
          <w:szCs w:val="24"/>
        </w:rPr>
        <w:t xml:space="preserve"> 1, por partida se </w:t>
      </w:r>
      <w:r w:rsidRPr="004E69E8">
        <w:rPr>
          <w:rFonts w:ascii="Arial Narrow" w:hAnsi="Arial Narrow" w:cs="Arial Narrow"/>
          <w:sz w:val="24"/>
          <w:szCs w:val="24"/>
        </w:rPr>
        <w:t>presenta a continuación:</w:t>
      </w:r>
    </w:p>
    <w:p w14:paraId="64FC16EC" w14:textId="77777777" w:rsidR="00B02980" w:rsidRDefault="00B02980" w:rsidP="002343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tbl>
      <w:tblPr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541"/>
        <w:gridCol w:w="1605"/>
        <w:gridCol w:w="1134"/>
        <w:gridCol w:w="1330"/>
      </w:tblGrid>
      <w:tr w:rsidR="00852154" w:rsidRPr="00E63E41" w14:paraId="779F702B" w14:textId="77777777" w:rsidTr="002D5822">
        <w:trPr>
          <w:trHeight w:val="375"/>
        </w:trPr>
        <w:tc>
          <w:tcPr>
            <w:tcW w:w="8577" w:type="dxa"/>
            <w:gridSpan w:val="5"/>
            <w:shd w:val="clear" w:color="auto" w:fill="auto"/>
            <w:noWrap/>
            <w:vAlign w:val="bottom"/>
            <w:hideMark/>
          </w:tcPr>
          <w:p w14:paraId="36084DDA" w14:textId="31786DBE" w:rsidR="00852154" w:rsidRPr="00E63E41" w:rsidRDefault="00852154" w:rsidP="00127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Cuadro 3: Resume</w:t>
            </w:r>
            <w:r w:rsidR="00F56FB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n de Egresos Programa N° 1. 202</w:t>
            </w:r>
            <w:r w:rsidR="00641B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2</w:t>
            </w:r>
          </w:p>
        </w:tc>
      </w:tr>
      <w:tr w:rsidR="00852154" w:rsidRPr="00E63E41" w14:paraId="2C1CA1EC" w14:textId="77777777" w:rsidTr="002D5822">
        <w:trPr>
          <w:trHeight w:val="315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3A9F28DE" w14:textId="77777777" w:rsidR="00852154" w:rsidRPr="00E63E41" w:rsidRDefault="00852154" w:rsidP="0017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Rubros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6EFA13F" w14:textId="77777777" w:rsidR="00852154" w:rsidRPr="00E63E41" w:rsidRDefault="00852154" w:rsidP="0017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Presupuesto Anual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3209A423" w14:textId="77777777" w:rsidR="00852154" w:rsidRPr="00E63E41" w:rsidRDefault="00852154" w:rsidP="0017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Presupuesto Ejecutado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EA99AC" w14:textId="77777777" w:rsidR="00852154" w:rsidRPr="00E63E41" w:rsidRDefault="00852154" w:rsidP="0017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% Ejecución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11635D9" w14:textId="77777777" w:rsidR="00852154" w:rsidRPr="00E63E41" w:rsidRDefault="00852154" w:rsidP="0017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% Participación</w:t>
            </w:r>
          </w:p>
        </w:tc>
      </w:tr>
      <w:tr w:rsidR="00641B6E" w:rsidRPr="00E63E41" w14:paraId="2D24E4AD" w14:textId="77777777" w:rsidTr="002D5822">
        <w:trPr>
          <w:trHeight w:val="315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617C9746" w14:textId="77777777" w:rsidR="00641B6E" w:rsidRPr="00E63E41" w:rsidRDefault="00641B6E" w:rsidP="00415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EGRESOS TOTALES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3C44FA5" w14:textId="12081556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983 250 934,18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1D30200C" w14:textId="0A384387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912 358 414,77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4A1B30" w14:textId="67E35BE8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92,8%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801EE6E" w14:textId="6043903F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641B6E" w:rsidRPr="00E63E41" w14:paraId="59B802D2" w14:textId="77777777" w:rsidTr="002D5822">
        <w:trPr>
          <w:trHeight w:val="300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7B659E34" w14:textId="77777777" w:rsidR="00641B6E" w:rsidRPr="00E63E41" w:rsidRDefault="00641B6E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color w:val="000000"/>
                <w:lang w:eastAsia="es-CR"/>
              </w:rPr>
              <w:t>REMUNERACIONES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4733D89" w14:textId="2B7396E3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634 995 090,90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540C61FF" w14:textId="48A406C8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624 038 761,37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185A6F" w14:textId="70E8701B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98,3%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3525C9F" w14:textId="48D1F54A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68,4%</w:t>
            </w:r>
          </w:p>
        </w:tc>
      </w:tr>
      <w:tr w:rsidR="00641B6E" w:rsidRPr="00E63E41" w14:paraId="1E6975C5" w14:textId="77777777" w:rsidTr="002D5822">
        <w:trPr>
          <w:trHeight w:val="300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035121F0" w14:textId="77777777" w:rsidR="00641B6E" w:rsidRPr="00E63E41" w:rsidRDefault="00641B6E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SERVICIOS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5A8F9A06" w14:textId="78C2488F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97 354 070,75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5214CDF8" w14:textId="09B8120F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85 340 436,77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2E8242" w14:textId="1F14E258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87,7%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2A47C551" w14:textId="408FD55F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9,4%</w:t>
            </w:r>
          </w:p>
        </w:tc>
      </w:tr>
      <w:tr w:rsidR="00641B6E" w:rsidRPr="00E63E41" w14:paraId="1C2DF6A9" w14:textId="77777777" w:rsidTr="002D5822">
        <w:trPr>
          <w:trHeight w:val="300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4ED7B9AB" w14:textId="77777777" w:rsidR="00641B6E" w:rsidRPr="00E63E41" w:rsidRDefault="00641B6E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color w:val="000000"/>
                <w:lang w:eastAsia="es-CR"/>
              </w:rPr>
              <w:t>MATERIALES Y SUMINISTROS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44FAAA51" w14:textId="46A67AE2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12 952 764,24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5F64AD0E" w14:textId="50DBF711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11 521 146,12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4FE4CD" w14:textId="65DED0D8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88,9%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80969D5" w14:textId="6017652D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1,3%</w:t>
            </w:r>
          </w:p>
        </w:tc>
      </w:tr>
      <w:tr w:rsidR="00641B6E" w:rsidRPr="00E63E41" w14:paraId="21950401" w14:textId="77777777" w:rsidTr="002D5822">
        <w:trPr>
          <w:trHeight w:val="300"/>
        </w:trPr>
        <w:tc>
          <w:tcPr>
            <w:tcW w:w="2967" w:type="dxa"/>
            <w:shd w:val="clear" w:color="auto" w:fill="auto"/>
            <w:noWrap/>
            <w:vAlign w:val="bottom"/>
          </w:tcPr>
          <w:p w14:paraId="2A5C62A0" w14:textId="77777777" w:rsidR="00641B6E" w:rsidRPr="00E63E41" w:rsidRDefault="00641B6E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>INTERESES Y COMISIONES</w:t>
            </w:r>
          </w:p>
        </w:tc>
        <w:tc>
          <w:tcPr>
            <w:tcW w:w="1541" w:type="dxa"/>
            <w:shd w:val="clear" w:color="auto" w:fill="auto"/>
            <w:noWrap/>
            <w:vAlign w:val="bottom"/>
          </w:tcPr>
          <w:p w14:paraId="35405490" w14:textId="6D5280DD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1 597 568,86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7FF8FA3D" w14:textId="1172B4F8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1 597 568,86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A505E0" w14:textId="14E10319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100,0%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0EDF24D7" w14:textId="21828947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0,2%</w:t>
            </w:r>
          </w:p>
        </w:tc>
      </w:tr>
      <w:tr w:rsidR="00641B6E" w:rsidRPr="00E63E41" w14:paraId="653A56E8" w14:textId="77777777" w:rsidTr="002D5822">
        <w:trPr>
          <w:trHeight w:val="300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6CC7612B" w14:textId="77777777" w:rsidR="00641B6E" w:rsidRPr="00E63E41" w:rsidRDefault="00641B6E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color w:val="000000"/>
                <w:lang w:eastAsia="es-CR"/>
              </w:rPr>
              <w:t>BIENES DURADEROS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37E7A169" w14:textId="54095C18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34 024 935,02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4C281D79" w14:textId="68F0E9C2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33 713 580,63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FF8D1D" w14:textId="4CFA45E7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99,1%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BD5696E" w14:textId="3ACAA663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3,7%</w:t>
            </w:r>
          </w:p>
        </w:tc>
      </w:tr>
      <w:tr w:rsidR="00641B6E" w:rsidRPr="00E63E41" w14:paraId="6EFD0C47" w14:textId="77777777" w:rsidTr="002D5822">
        <w:trPr>
          <w:trHeight w:val="300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0A24FA18" w14:textId="77777777" w:rsidR="00641B6E" w:rsidRPr="00E63E41" w:rsidRDefault="00641B6E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color w:val="000000"/>
                <w:lang w:eastAsia="es-CR"/>
              </w:rPr>
              <w:t>TRANSFERENCIAS CORRIENTES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479B2F34" w14:textId="2DB0F299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193 831 598,01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276EB87B" w14:textId="56415949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154 500 745,32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A81150" w14:textId="5C4880DD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79,7%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3AD009C" w14:textId="4D178639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16,9%</w:t>
            </w:r>
          </w:p>
        </w:tc>
      </w:tr>
      <w:tr w:rsidR="00641B6E" w:rsidRPr="00E63E41" w14:paraId="71113762" w14:textId="77777777" w:rsidTr="002D5822">
        <w:trPr>
          <w:trHeight w:val="300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7CCCF50D" w14:textId="77777777" w:rsidR="00641B6E" w:rsidRPr="00E63E41" w:rsidRDefault="00641B6E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>TRANSFERENCIAS CAPITAL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5DE1FE43" w14:textId="7D7E9E07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6 628 657,29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41E44AFF" w14:textId="6B5DCCA6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1DFFBC" w14:textId="527311E0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FE8CD1B" w14:textId="403A4AD0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</w:tr>
      <w:tr w:rsidR="00641B6E" w:rsidRPr="00E63E41" w14:paraId="66728442" w14:textId="77777777" w:rsidTr="002D5822">
        <w:trPr>
          <w:trHeight w:val="300"/>
        </w:trPr>
        <w:tc>
          <w:tcPr>
            <w:tcW w:w="2967" w:type="dxa"/>
            <w:shd w:val="clear" w:color="auto" w:fill="auto"/>
            <w:noWrap/>
            <w:vAlign w:val="bottom"/>
          </w:tcPr>
          <w:p w14:paraId="3C869BBE" w14:textId="77777777" w:rsidR="00641B6E" w:rsidRDefault="00641B6E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>AMORTIZACION</w:t>
            </w:r>
          </w:p>
        </w:tc>
        <w:tc>
          <w:tcPr>
            <w:tcW w:w="1541" w:type="dxa"/>
            <w:shd w:val="clear" w:color="auto" w:fill="auto"/>
            <w:noWrap/>
            <w:vAlign w:val="bottom"/>
          </w:tcPr>
          <w:p w14:paraId="1311ACA8" w14:textId="2F6F09E5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1 866 249,11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28195A56" w14:textId="65948C0F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1 646 175,70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FAB5CA5" w14:textId="0EB244C6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88,2%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1C0E2A1E" w14:textId="25DA6D8D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0,2%</w:t>
            </w:r>
          </w:p>
        </w:tc>
      </w:tr>
    </w:tbl>
    <w:p w14:paraId="5248BD21" w14:textId="77777777" w:rsidR="005379BC" w:rsidRDefault="005379BC" w:rsidP="004E69E8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Arial Narrow"/>
          <w:sz w:val="24"/>
          <w:szCs w:val="24"/>
        </w:rPr>
      </w:pPr>
    </w:p>
    <w:p w14:paraId="4B8C7D12" w14:textId="7FAA412D" w:rsidR="00983D55" w:rsidRDefault="00641B6E" w:rsidP="007038BB">
      <w:pPr>
        <w:pStyle w:val="Ttulo3"/>
      </w:pPr>
      <w:r>
        <w:rPr>
          <w:noProof/>
          <w:lang w:eastAsia="es-CR"/>
        </w:rPr>
        <w:lastRenderedPageBreak/>
        <w:drawing>
          <wp:inline distT="0" distB="0" distL="0" distR="0" wp14:anchorId="419359AD" wp14:editId="4CE42521">
            <wp:extent cx="5153025" cy="2709863"/>
            <wp:effectExtent l="0" t="0" r="9525" b="1460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7A6EC76" w14:textId="77777777" w:rsidR="004E69E8" w:rsidRDefault="004E69E8" w:rsidP="007038BB">
      <w:pPr>
        <w:pStyle w:val="Ttulo3"/>
      </w:pPr>
      <w:bookmarkStart w:id="8" w:name="_Toc93679573"/>
      <w:r w:rsidRPr="007038BB">
        <w:t xml:space="preserve">PROGRAMA 2: </w:t>
      </w:r>
      <w:r w:rsidR="00675FB3" w:rsidRPr="007038BB">
        <w:t>SERVICIOS COMUNITARIOS</w:t>
      </w:r>
      <w:bookmarkEnd w:id="8"/>
    </w:p>
    <w:p w14:paraId="09CA4B4E" w14:textId="77777777" w:rsidR="004E69E8" w:rsidRPr="004E69E8" w:rsidRDefault="004E69E8" w:rsidP="004E69E8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Arial Narrow"/>
          <w:sz w:val="24"/>
          <w:szCs w:val="24"/>
        </w:rPr>
      </w:pPr>
    </w:p>
    <w:p w14:paraId="30B79A0C" w14:textId="29069CEC" w:rsidR="004E69E8" w:rsidRDefault="004E69E8" w:rsidP="004E6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E69E8">
        <w:rPr>
          <w:rFonts w:ascii="Arial Narrow" w:hAnsi="Arial Narrow" w:cs="Arial Narrow"/>
          <w:sz w:val="24"/>
          <w:szCs w:val="24"/>
        </w:rPr>
        <w:t xml:space="preserve">El detalle del presupuesto y la ejecución presupuestaria para </w:t>
      </w:r>
      <w:r w:rsidR="00675FB3">
        <w:rPr>
          <w:rFonts w:ascii="Arial Narrow" w:hAnsi="Arial Narrow" w:cs="Arial Narrow"/>
          <w:sz w:val="24"/>
          <w:szCs w:val="24"/>
        </w:rPr>
        <w:t>el Programa 2</w:t>
      </w:r>
      <w:r>
        <w:rPr>
          <w:rFonts w:ascii="Arial Narrow" w:hAnsi="Arial Narrow" w:cs="Arial Narrow"/>
          <w:sz w:val="24"/>
          <w:szCs w:val="24"/>
        </w:rPr>
        <w:t xml:space="preserve"> se presenta en el </w:t>
      </w:r>
      <w:r w:rsidR="00675FB3">
        <w:rPr>
          <w:rFonts w:ascii="Arial Narrow" w:hAnsi="Arial Narrow" w:cs="Arial Narrow"/>
          <w:sz w:val="24"/>
          <w:szCs w:val="24"/>
        </w:rPr>
        <w:t>cuadro N. 4</w:t>
      </w:r>
      <w:r w:rsidRPr="004E69E8">
        <w:rPr>
          <w:rFonts w:ascii="Arial Narrow" w:hAnsi="Arial Narrow" w:cs="Arial Narrow"/>
          <w:sz w:val="24"/>
          <w:szCs w:val="24"/>
        </w:rPr>
        <w:t xml:space="preserve">. En </w:t>
      </w:r>
      <w:r w:rsidR="00675FB3">
        <w:rPr>
          <w:rFonts w:ascii="Arial Narrow" w:hAnsi="Arial Narrow" w:cs="Arial Narrow"/>
          <w:sz w:val="24"/>
          <w:szCs w:val="24"/>
        </w:rPr>
        <w:t>este programa</w:t>
      </w:r>
      <w:r>
        <w:rPr>
          <w:rFonts w:ascii="Arial Narrow" w:hAnsi="Arial Narrow" w:cs="Arial Narrow"/>
          <w:sz w:val="24"/>
          <w:szCs w:val="24"/>
        </w:rPr>
        <w:t>, el monto de egresos</w:t>
      </w:r>
      <w:r w:rsidR="00FB21ED">
        <w:rPr>
          <w:rFonts w:ascii="Arial Narrow" w:hAnsi="Arial Narrow" w:cs="Arial Narrow"/>
          <w:sz w:val="24"/>
          <w:szCs w:val="24"/>
        </w:rPr>
        <w:t xml:space="preserve"> ejecutados</w:t>
      </w:r>
      <w:r>
        <w:rPr>
          <w:rFonts w:ascii="Arial Narrow" w:hAnsi="Arial Narrow" w:cs="Arial Narrow"/>
          <w:sz w:val="24"/>
          <w:szCs w:val="24"/>
        </w:rPr>
        <w:t xml:space="preserve"> fue de </w:t>
      </w:r>
      <w:r w:rsidRPr="004E69E8">
        <w:rPr>
          <w:rFonts w:ascii="Arial Narrow" w:hAnsi="Arial Narrow" w:cs="Arial Narrow"/>
          <w:sz w:val="24"/>
          <w:szCs w:val="24"/>
        </w:rPr>
        <w:t>¢</w:t>
      </w:r>
      <w:r w:rsidRPr="004E69E8">
        <w:t xml:space="preserve"> </w:t>
      </w:r>
      <w:r w:rsidR="00641B6E">
        <w:rPr>
          <w:rFonts w:ascii="Arial Narrow" w:hAnsi="Arial Narrow" w:cs="Arial Narrow"/>
          <w:b/>
          <w:sz w:val="24"/>
          <w:szCs w:val="24"/>
        </w:rPr>
        <w:t>718</w:t>
      </w:r>
      <w:r w:rsidR="00AF1442">
        <w:rPr>
          <w:rFonts w:ascii="Arial Narrow" w:hAnsi="Arial Narrow" w:cs="Arial Narrow"/>
          <w:sz w:val="24"/>
          <w:szCs w:val="24"/>
        </w:rPr>
        <w:t xml:space="preserve"> </w:t>
      </w:r>
      <w:r w:rsidRPr="004E69E8">
        <w:rPr>
          <w:rFonts w:ascii="Arial Narrow" w:hAnsi="Arial Narrow" w:cs="Arial Narrow"/>
          <w:sz w:val="24"/>
          <w:szCs w:val="24"/>
        </w:rPr>
        <w:t>millones</w:t>
      </w:r>
      <w:r w:rsidR="006F15A2">
        <w:rPr>
          <w:rFonts w:ascii="Arial Narrow" w:hAnsi="Arial Narrow" w:cs="Arial Narrow"/>
          <w:sz w:val="24"/>
          <w:szCs w:val="24"/>
        </w:rPr>
        <w:t xml:space="preserve"> que representa un 8</w:t>
      </w:r>
      <w:r w:rsidR="00641B6E">
        <w:rPr>
          <w:rFonts w:ascii="Arial Narrow" w:hAnsi="Arial Narrow" w:cs="Arial Narrow"/>
          <w:sz w:val="24"/>
          <w:szCs w:val="24"/>
        </w:rPr>
        <w:t>3.5</w:t>
      </w:r>
      <w:r w:rsidR="00314D7F">
        <w:rPr>
          <w:rFonts w:ascii="Arial Narrow" w:hAnsi="Arial Narrow" w:cs="Arial Narrow"/>
          <w:sz w:val="24"/>
          <w:szCs w:val="24"/>
        </w:rPr>
        <w:t>% de ejecución</w:t>
      </w:r>
      <w:r w:rsidRPr="004E69E8">
        <w:rPr>
          <w:rFonts w:ascii="Arial Narrow" w:hAnsi="Arial Narrow" w:cs="Arial Narrow"/>
          <w:sz w:val="24"/>
          <w:szCs w:val="24"/>
        </w:rPr>
        <w:t>. La distribución porcentual de los egresos del Programa</w:t>
      </w:r>
      <w:r w:rsidR="00675FB3">
        <w:rPr>
          <w:rFonts w:ascii="Arial Narrow" w:hAnsi="Arial Narrow" w:cs="Arial Narrow"/>
          <w:sz w:val="24"/>
          <w:szCs w:val="24"/>
        </w:rPr>
        <w:t xml:space="preserve"> 2</w:t>
      </w:r>
      <w:r>
        <w:rPr>
          <w:rFonts w:ascii="Arial Narrow" w:hAnsi="Arial Narrow" w:cs="Arial Narrow"/>
          <w:sz w:val="24"/>
          <w:szCs w:val="24"/>
        </w:rPr>
        <w:t xml:space="preserve">, por partida se </w:t>
      </w:r>
      <w:r w:rsidRPr="004E69E8">
        <w:rPr>
          <w:rFonts w:ascii="Arial Narrow" w:hAnsi="Arial Narrow" w:cs="Arial Narrow"/>
          <w:sz w:val="24"/>
          <w:szCs w:val="24"/>
        </w:rPr>
        <w:t>presenta a continuación:</w:t>
      </w:r>
    </w:p>
    <w:p w14:paraId="0E9D865E" w14:textId="77777777" w:rsidR="00304498" w:rsidRDefault="00304498" w:rsidP="004E6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8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1576"/>
        <w:gridCol w:w="1614"/>
        <w:gridCol w:w="1007"/>
        <w:gridCol w:w="1330"/>
      </w:tblGrid>
      <w:tr w:rsidR="004B34D0" w:rsidRPr="004B34D0" w14:paraId="308541F1" w14:textId="77777777" w:rsidTr="00574293">
        <w:trPr>
          <w:trHeight w:val="375"/>
        </w:trPr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88CFA" w14:textId="34D3C528" w:rsidR="004B34D0" w:rsidRPr="004B34D0" w:rsidRDefault="004B34D0" w:rsidP="004B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Cuadro 4: Resume</w:t>
            </w:r>
            <w:r w:rsidR="005912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 xml:space="preserve">n de </w:t>
            </w:r>
            <w:r w:rsidR="006F15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 xml:space="preserve">Egresos Programa N° </w:t>
            </w:r>
            <w:r w:rsidR="00641B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2. 2022</w:t>
            </w:r>
          </w:p>
        </w:tc>
      </w:tr>
      <w:tr w:rsidR="001A5817" w:rsidRPr="004B34D0" w14:paraId="4660DD20" w14:textId="77777777" w:rsidTr="00574293">
        <w:trPr>
          <w:trHeight w:val="315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7C58" w14:textId="77777777" w:rsidR="004B34D0" w:rsidRPr="004B34D0" w:rsidRDefault="004B34D0" w:rsidP="004B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Rubros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DB84" w14:textId="77777777" w:rsidR="004B34D0" w:rsidRPr="004B34D0" w:rsidRDefault="004B34D0" w:rsidP="004B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Presupuesto Anual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1C7D" w14:textId="77777777" w:rsidR="004B34D0" w:rsidRPr="004B34D0" w:rsidRDefault="004B34D0" w:rsidP="004B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Presupuesto Ejecutado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C777" w14:textId="77777777" w:rsidR="004B34D0" w:rsidRPr="004B34D0" w:rsidRDefault="004B34D0" w:rsidP="004B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% Ejecución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1B30" w14:textId="77777777" w:rsidR="004B34D0" w:rsidRPr="004B34D0" w:rsidRDefault="004B34D0" w:rsidP="004B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% Participación</w:t>
            </w:r>
          </w:p>
        </w:tc>
      </w:tr>
      <w:tr w:rsidR="00641B6E" w:rsidRPr="004B34D0" w14:paraId="7C998F0C" w14:textId="77777777" w:rsidTr="007F7DD7">
        <w:trPr>
          <w:trHeight w:val="315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E28E" w14:textId="77777777" w:rsidR="00641B6E" w:rsidRPr="004B34D0" w:rsidRDefault="00641B6E" w:rsidP="00415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EGRESOS TOTALES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1177" w14:textId="26E7EFE6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860 489 574,32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DEB2" w14:textId="17F47E7B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718 743 891,99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0BB0" w14:textId="687946E6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83,5%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1B2E" w14:textId="4D1E2182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641B6E" w:rsidRPr="004B34D0" w14:paraId="2E689524" w14:textId="77777777" w:rsidTr="007F7DD7">
        <w:trPr>
          <w:trHeight w:val="30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A94F" w14:textId="77777777" w:rsidR="00641B6E" w:rsidRPr="004B34D0" w:rsidRDefault="00641B6E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color w:val="000000"/>
                <w:lang w:eastAsia="es-CR"/>
              </w:rPr>
              <w:t>REMUNERACIONES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0F8C" w14:textId="2B7CD2D8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222 789 326,80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2B27" w14:textId="25D07CB3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218 460 936,04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40FA" w14:textId="79211390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98,1%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7E14" w14:textId="4B3A0D9D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30,4%</w:t>
            </w:r>
          </w:p>
        </w:tc>
      </w:tr>
      <w:tr w:rsidR="00641B6E" w:rsidRPr="004B34D0" w14:paraId="5ED6173B" w14:textId="77777777" w:rsidTr="007F7DD7">
        <w:trPr>
          <w:trHeight w:val="30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51AD" w14:textId="77777777" w:rsidR="00641B6E" w:rsidRPr="004B34D0" w:rsidRDefault="00641B6E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SERVICIOS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649D" w14:textId="7E45475C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338 726 637,96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C429" w14:textId="31462722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255 126 594,53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2CBE" w14:textId="2D312050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75,3%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3251" w14:textId="40346FBB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35,5%</w:t>
            </w:r>
          </w:p>
        </w:tc>
      </w:tr>
      <w:tr w:rsidR="00641B6E" w:rsidRPr="004B34D0" w14:paraId="219F7CD6" w14:textId="77777777" w:rsidTr="007F7DD7">
        <w:trPr>
          <w:trHeight w:val="30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090D" w14:textId="77777777" w:rsidR="00641B6E" w:rsidRPr="004B34D0" w:rsidRDefault="00641B6E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color w:val="000000"/>
                <w:lang w:eastAsia="es-CR"/>
              </w:rPr>
              <w:t>MATERIALES Y SUMINISTROS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10A9" w14:textId="7C3B5094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206 205 365,26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1489" w14:textId="3385ADA3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162 988 623,89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B040" w14:textId="34CC4D8C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79,0%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50FA" w14:textId="37818555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22,7%</w:t>
            </w:r>
          </w:p>
        </w:tc>
      </w:tr>
      <w:tr w:rsidR="00641B6E" w:rsidRPr="004B34D0" w14:paraId="20805308" w14:textId="77777777" w:rsidTr="007F7DD7">
        <w:trPr>
          <w:trHeight w:val="30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D470" w14:textId="77777777" w:rsidR="00641B6E" w:rsidRPr="004B34D0" w:rsidRDefault="00641B6E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INTERESES Y COMISIONES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BD74" w14:textId="2ABA9C22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28 572 180,58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F337" w14:textId="50804C1C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23 972 180,58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6A49" w14:textId="19FDBFD5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83,9%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3C2C" w14:textId="5A7F2FEF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3,3%</w:t>
            </w:r>
          </w:p>
        </w:tc>
      </w:tr>
      <w:tr w:rsidR="00641B6E" w:rsidRPr="004B34D0" w14:paraId="5D23ED90" w14:textId="77777777" w:rsidTr="007F7DD7">
        <w:trPr>
          <w:trHeight w:val="30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14B9" w14:textId="77777777" w:rsidR="00641B6E" w:rsidRPr="004B34D0" w:rsidRDefault="00641B6E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color w:val="000000"/>
                <w:lang w:eastAsia="es-CR"/>
              </w:rPr>
              <w:t>BIENES DURADEROS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ED9A" w14:textId="3C39D66D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6 000 000,00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F21B" w14:textId="707A6EF6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C264" w14:textId="249305C2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21BDE" w14:textId="2DB85267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</w:tr>
      <w:tr w:rsidR="00641B6E" w:rsidRPr="004B34D0" w14:paraId="336E864B" w14:textId="77777777" w:rsidTr="007F7DD7">
        <w:trPr>
          <w:trHeight w:val="30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916B" w14:textId="77777777" w:rsidR="00641B6E" w:rsidRPr="004B34D0" w:rsidRDefault="00641B6E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>AMORTIZACION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8320" w14:textId="2B81431B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58 196 063,72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2084" w14:textId="02504B1E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58 195 556,95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4324" w14:textId="0830C415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100,0%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9817" w14:textId="769344A1" w:rsidR="00641B6E" w:rsidRPr="00E834C6" w:rsidRDefault="00641B6E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8,1%</w:t>
            </w:r>
          </w:p>
        </w:tc>
      </w:tr>
    </w:tbl>
    <w:p w14:paraId="3222C037" w14:textId="6B6FA034" w:rsidR="0064408F" w:rsidRDefault="00641B6E" w:rsidP="007038BB">
      <w:pPr>
        <w:pStyle w:val="Ttulo3"/>
      </w:pPr>
      <w:r>
        <w:rPr>
          <w:noProof/>
          <w:lang w:eastAsia="es-CR"/>
        </w:rPr>
        <w:lastRenderedPageBreak/>
        <w:drawing>
          <wp:inline distT="0" distB="0" distL="0" distR="0" wp14:anchorId="3461CE9F" wp14:editId="5993498F">
            <wp:extent cx="5650786" cy="2876764"/>
            <wp:effectExtent l="0" t="0" r="26670" b="1905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A34D711" w14:textId="77777777" w:rsidR="00675FB3" w:rsidRPr="004E69E8" w:rsidRDefault="00675FB3" w:rsidP="00675FB3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Arial Narrow"/>
          <w:sz w:val="24"/>
          <w:szCs w:val="24"/>
        </w:rPr>
      </w:pPr>
    </w:p>
    <w:p w14:paraId="582BA641" w14:textId="77777777" w:rsidR="00314D7F" w:rsidRPr="007038BB" w:rsidRDefault="00314D7F" w:rsidP="00314D7F">
      <w:pPr>
        <w:pStyle w:val="Ttulo3"/>
      </w:pPr>
      <w:bookmarkStart w:id="9" w:name="_Toc93679575"/>
      <w:r w:rsidRPr="007038BB">
        <w:t>PROGRAMA 3: INVERSIONES</w:t>
      </w:r>
      <w:bookmarkEnd w:id="9"/>
    </w:p>
    <w:p w14:paraId="1D95E7DA" w14:textId="77777777" w:rsidR="00314D7F" w:rsidRDefault="00314D7F" w:rsidP="00675F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79459573" w14:textId="314A0512" w:rsidR="001322B3" w:rsidRDefault="00675FB3" w:rsidP="00084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E69E8">
        <w:rPr>
          <w:rFonts w:ascii="Arial Narrow" w:hAnsi="Arial Narrow" w:cs="Arial Narrow"/>
          <w:sz w:val="24"/>
          <w:szCs w:val="24"/>
        </w:rPr>
        <w:t xml:space="preserve">El detalle del presupuesto y la ejecución presupuestaria para </w:t>
      </w:r>
      <w:r>
        <w:rPr>
          <w:rFonts w:ascii="Arial Narrow" w:hAnsi="Arial Narrow" w:cs="Arial Narrow"/>
          <w:sz w:val="24"/>
          <w:szCs w:val="24"/>
        </w:rPr>
        <w:t>el Programa 3 se presenta en el cuadro N. 5</w:t>
      </w:r>
      <w:r w:rsidRPr="004E69E8">
        <w:rPr>
          <w:rFonts w:ascii="Arial Narrow" w:hAnsi="Arial Narrow" w:cs="Arial Narrow"/>
          <w:sz w:val="24"/>
          <w:szCs w:val="24"/>
        </w:rPr>
        <w:t xml:space="preserve">. En </w:t>
      </w:r>
      <w:r>
        <w:rPr>
          <w:rFonts w:ascii="Arial Narrow" w:hAnsi="Arial Narrow" w:cs="Arial Narrow"/>
          <w:sz w:val="24"/>
          <w:szCs w:val="24"/>
        </w:rPr>
        <w:t xml:space="preserve">este programa, el monto de egresos fue de </w:t>
      </w:r>
      <w:r w:rsidRPr="004E69E8">
        <w:rPr>
          <w:rFonts w:ascii="Arial Narrow" w:hAnsi="Arial Narrow" w:cs="Arial Narrow"/>
          <w:sz w:val="24"/>
          <w:szCs w:val="24"/>
        </w:rPr>
        <w:t>¢</w:t>
      </w:r>
      <w:r w:rsidRPr="004E69E8">
        <w:t xml:space="preserve"> </w:t>
      </w:r>
      <w:r w:rsidR="006F15A2">
        <w:rPr>
          <w:rFonts w:ascii="Arial Narrow" w:hAnsi="Arial Narrow" w:cs="Arial Narrow"/>
          <w:b/>
          <w:sz w:val="24"/>
          <w:szCs w:val="24"/>
        </w:rPr>
        <w:t>2,</w:t>
      </w:r>
      <w:r w:rsidR="00655294">
        <w:rPr>
          <w:rFonts w:ascii="Arial Narrow" w:hAnsi="Arial Narrow" w:cs="Arial Narrow"/>
          <w:b/>
          <w:sz w:val="24"/>
          <w:szCs w:val="24"/>
        </w:rPr>
        <w:t>158</w:t>
      </w:r>
      <w:r w:rsidR="00AF1442">
        <w:rPr>
          <w:rFonts w:ascii="Arial Narrow" w:hAnsi="Arial Narrow" w:cs="Arial Narrow"/>
          <w:sz w:val="24"/>
          <w:szCs w:val="24"/>
        </w:rPr>
        <w:t xml:space="preserve"> </w:t>
      </w:r>
      <w:r w:rsidRPr="004E69E8">
        <w:rPr>
          <w:rFonts w:ascii="Arial Narrow" w:hAnsi="Arial Narrow" w:cs="Arial Narrow"/>
          <w:sz w:val="24"/>
          <w:szCs w:val="24"/>
        </w:rPr>
        <w:t>millones</w:t>
      </w:r>
      <w:r w:rsidR="006F15A2">
        <w:rPr>
          <w:rFonts w:ascii="Arial Narrow" w:hAnsi="Arial Narrow" w:cs="Arial Narrow"/>
          <w:sz w:val="24"/>
          <w:szCs w:val="24"/>
        </w:rPr>
        <w:t xml:space="preserve">, logrando un </w:t>
      </w:r>
      <w:r w:rsidR="00655294">
        <w:rPr>
          <w:rFonts w:ascii="Arial Narrow" w:hAnsi="Arial Narrow" w:cs="Arial Narrow"/>
          <w:sz w:val="24"/>
          <w:szCs w:val="24"/>
        </w:rPr>
        <w:t>62</w:t>
      </w:r>
      <w:r w:rsidR="006F15A2">
        <w:rPr>
          <w:rFonts w:ascii="Arial Narrow" w:hAnsi="Arial Narrow" w:cs="Arial Narrow"/>
          <w:sz w:val="24"/>
          <w:szCs w:val="24"/>
        </w:rPr>
        <w:t>% de ejecución</w:t>
      </w:r>
      <w:r w:rsidRPr="004E69E8">
        <w:rPr>
          <w:rFonts w:ascii="Arial Narrow" w:hAnsi="Arial Narrow" w:cs="Arial Narrow"/>
          <w:sz w:val="24"/>
          <w:szCs w:val="24"/>
        </w:rPr>
        <w:t>. La distribución porcentual de los egresos del Programa</w:t>
      </w:r>
      <w:r>
        <w:rPr>
          <w:rFonts w:ascii="Arial Narrow" w:hAnsi="Arial Narrow" w:cs="Arial Narrow"/>
          <w:sz w:val="24"/>
          <w:szCs w:val="24"/>
        </w:rPr>
        <w:t xml:space="preserve"> 3, por partida se </w:t>
      </w:r>
      <w:r w:rsidRPr="004E69E8">
        <w:rPr>
          <w:rFonts w:ascii="Arial Narrow" w:hAnsi="Arial Narrow" w:cs="Arial Narrow"/>
          <w:sz w:val="24"/>
          <w:szCs w:val="24"/>
        </w:rPr>
        <w:t>presenta a continuación:</w:t>
      </w:r>
    </w:p>
    <w:p w14:paraId="77A02BB9" w14:textId="77777777" w:rsidR="00084E0B" w:rsidRPr="00084E0B" w:rsidRDefault="00084E0B" w:rsidP="00084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pPr w:leftFromText="141" w:rightFromText="141" w:vertAnchor="text" w:horzAnchor="margin" w:tblpXSpec="center" w:tblpY="8"/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1712"/>
        <w:gridCol w:w="1712"/>
        <w:gridCol w:w="1007"/>
        <w:gridCol w:w="1403"/>
      </w:tblGrid>
      <w:tr w:rsidR="00AF1442" w:rsidRPr="00AF1442" w14:paraId="33A13A36" w14:textId="77777777" w:rsidTr="003A5CAE">
        <w:trPr>
          <w:trHeight w:val="375"/>
        </w:trPr>
        <w:tc>
          <w:tcPr>
            <w:tcW w:w="8892" w:type="dxa"/>
            <w:gridSpan w:val="5"/>
            <w:shd w:val="clear" w:color="auto" w:fill="auto"/>
            <w:noWrap/>
            <w:vAlign w:val="bottom"/>
            <w:hideMark/>
          </w:tcPr>
          <w:p w14:paraId="7D835D5A" w14:textId="15DA713F" w:rsidR="00AF1442" w:rsidRPr="00AF1442" w:rsidRDefault="00AF1442" w:rsidP="00AF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AF144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Cuadro 5: Resume</w:t>
            </w:r>
            <w:r w:rsidR="00983D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n de Egresos Programa N° 3. 20</w:t>
            </w:r>
            <w:r w:rsidR="006F15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2</w:t>
            </w:r>
            <w:r w:rsidR="006552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2</w:t>
            </w:r>
          </w:p>
        </w:tc>
      </w:tr>
      <w:tr w:rsidR="00AF1442" w:rsidRPr="00AF1442" w14:paraId="1F9CE685" w14:textId="77777777" w:rsidTr="003A5CAE">
        <w:trPr>
          <w:trHeight w:val="31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14:paraId="4B42EE7A" w14:textId="77777777" w:rsidR="00AF1442" w:rsidRPr="00AF1442" w:rsidRDefault="00AF1442" w:rsidP="00AF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AF1442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Rubros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1C39563" w14:textId="77777777" w:rsidR="00AF1442" w:rsidRPr="00253199" w:rsidRDefault="00AF1442" w:rsidP="00AF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253199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Presupuesto Anual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746D35A" w14:textId="77777777" w:rsidR="00AF1442" w:rsidRPr="00253199" w:rsidRDefault="00AF1442" w:rsidP="00AF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253199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Presupuesto Ejecutado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326FC1C" w14:textId="77777777" w:rsidR="00AF1442" w:rsidRPr="00253199" w:rsidRDefault="00AF1442" w:rsidP="00AF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253199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% Ejecución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69A2A4E5" w14:textId="77777777" w:rsidR="00AF1442" w:rsidRPr="00253199" w:rsidRDefault="00AF1442" w:rsidP="00AF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253199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% Participación</w:t>
            </w:r>
          </w:p>
        </w:tc>
      </w:tr>
      <w:tr w:rsidR="00655294" w:rsidRPr="00AF1442" w14:paraId="1C37C16E" w14:textId="77777777" w:rsidTr="003A5CAE">
        <w:trPr>
          <w:trHeight w:val="31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14:paraId="6144436C" w14:textId="77777777" w:rsidR="00655294" w:rsidRPr="00AF1442" w:rsidRDefault="00655294" w:rsidP="00183A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AF1442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EGRESOS TOTALES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2DB6E8A" w14:textId="03F489B1" w:rsidR="00655294" w:rsidRPr="006F15A2" w:rsidRDefault="00655294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3 483 429 419,24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72C519E" w14:textId="25F96A7C" w:rsidR="00655294" w:rsidRPr="006F15A2" w:rsidRDefault="00655294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2 158 610 744,24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A43D7B1" w14:textId="26AB6CAD" w:rsidR="00655294" w:rsidRPr="006F15A2" w:rsidRDefault="00655294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62,0%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27B66B1B" w14:textId="38F4EB9C" w:rsidR="00655294" w:rsidRPr="006F15A2" w:rsidRDefault="00655294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</w:tr>
      <w:tr w:rsidR="00655294" w:rsidRPr="00AF1442" w14:paraId="02CDD5E5" w14:textId="77777777" w:rsidTr="003A5CAE">
        <w:trPr>
          <w:trHeight w:val="300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14:paraId="22044B8A" w14:textId="77777777" w:rsidR="00655294" w:rsidRPr="006F15A2" w:rsidRDefault="00655294" w:rsidP="0018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6F15A2">
              <w:rPr>
                <w:rFonts w:ascii="Calibri" w:eastAsia="Times New Roman" w:hAnsi="Calibri" w:cs="Times New Roman"/>
                <w:color w:val="000000"/>
                <w:lang w:eastAsia="es-CR"/>
              </w:rPr>
              <w:t>REMUNERACIONES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9D2B7EA" w14:textId="369FC90A" w:rsidR="00655294" w:rsidRPr="006F15A2" w:rsidRDefault="00655294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1 330 068 286,22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3E64A20" w14:textId="6048B1F1" w:rsidR="00655294" w:rsidRPr="006F15A2" w:rsidRDefault="00655294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1 291 577 982,50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4B6775A" w14:textId="145DB5D9" w:rsidR="00655294" w:rsidRPr="006F15A2" w:rsidRDefault="00655294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97,1%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170DADB6" w14:textId="6769249C" w:rsidR="00655294" w:rsidRPr="006F15A2" w:rsidRDefault="00655294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59,8%</w:t>
            </w:r>
          </w:p>
        </w:tc>
      </w:tr>
      <w:tr w:rsidR="00655294" w:rsidRPr="00AF1442" w14:paraId="521B0DE0" w14:textId="77777777" w:rsidTr="003A5CAE">
        <w:trPr>
          <w:trHeight w:val="300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14:paraId="2D935D34" w14:textId="77777777" w:rsidR="00655294" w:rsidRPr="006F15A2" w:rsidRDefault="00655294" w:rsidP="0018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6F15A2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SERVICIOS 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96B516A" w14:textId="0ACC46CB" w:rsidR="00655294" w:rsidRPr="006F15A2" w:rsidRDefault="00655294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472 485 142,72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51EF87E" w14:textId="631D2461" w:rsidR="00655294" w:rsidRPr="006F15A2" w:rsidRDefault="00655294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210 710 978,59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02FE153" w14:textId="38BF2E31" w:rsidR="00655294" w:rsidRPr="006F15A2" w:rsidRDefault="00655294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44,6%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07E40832" w14:textId="77703DA0" w:rsidR="00655294" w:rsidRPr="006F15A2" w:rsidRDefault="00655294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9,8%</w:t>
            </w:r>
          </w:p>
        </w:tc>
      </w:tr>
      <w:tr w:rsidR="00655294" w:rsidRPr="00AF1442" w14:paraId="3F3A694F" w14:textId="77777777" w:rsidTr="003A5CAE">
        <w:trPr>
          <w:trHeight w:val="300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14:paraId="72F02E8D" w14:textId="77777777" w:rsidR="00655294" w:rsidRPr="006F15A2" w:rsidRDefault="00655294" w:rsidP="0018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6F15A2">
              <w:rPr>
                <w:rFonts w:ascii="Calibri" w:eastAsia="Times New Roman" w:hAnsi="Calibri" w:cs="Times New Roman"/>
                <w:color w:val="000000"/>
                <w:lang w:eastAsia="es-CR"/>
              </w:rPr>
              <w:t>MATERIALES Y SUMINISTROS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336D1CF" w14:textId="1909FF14" w:rsidR="00655294" w:rsidRPr="006F15A2" w:rsidRDefault="00655294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519 385 433,03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91BABF7" w14:textId="12D1E441" w:rsidR="00655294" w:rsidRPr="006F15A2" w:rsidRDefault="00655294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363 501 602,47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5A124A8" w14:textId="2067E628" w:rsidR="00655294" w:rsidRPr="006F15A2" w:rsidRDefault="00655294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70,0%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72083086" w14:textId="7B4B945D" w:rsidR="00655294" w:rsidRPr="006F15A2" w:rsidRDefault="00655294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16,8%</w:t>
            </w:r>
          </w:p>
        </w:tc>
      </w:tr>
      <w:tr w:rsidR="00655294" w:rsidRPr="00AF1442" w14:paraId="607DAC61" w14:textId="77777777" w:rsidTr="003A5CAE">
        <w:trPr>
          <w:trHeight w:val="300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14:paraId="3EE6D371" w14:textId="77777777" w:rsidR="00655294" w:rsidRPr="006F15A2" w:rsidRDefault="00655294" w:rsidP="0018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6F15A2">
              <w:rPr>
                <w:rFonts w:ascii="Calibri" w:eastAsia="Times New Roman" w:hAnsi="Calibri" w:cs="Times New Roman"/>
                <w:color w:val="000000"/>
                <w:lang w:eastAsia="es-CR"/>
              </w:rPr>
              <w:t>BIENES DURADEROS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84A646D" w14:textId="7A80DD89" w:rsidR="00655294" w:rsidRPr="006F15A2" w:rsidRDefault="00655294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1 133 690 557,27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8FB834A" w14:textId="24989F74" w:rsidR="00655294" w:rsidRPr="006F15A2" w:rsidRDefault="00655294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284 909 173,65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3E8719F" w14:textId="76B59393" w:rsidR="00655294" w:rsidRPr="006F15A2" w:rsidRDefault="00655294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25,1%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075B9C09" w14:textId="19805C2A" w:rsidR="00655294" w:rsidRPr="006F15A2" w:rsidRDefault="00655294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13,2%</w:t>
            </w:r>
          </w:p>
        </w:tc>
      </w:tr>
      <w:tr w:rsidR="00655294" w:rsidRPr="00AF1442" w14:paraId="45172636" w14:textId="77777777" w:rsidTr="003A5CAE">
        <w:trPr>
          <w:trHeight w:val="300"/>
        </w:trPr>
        <w:tc>
          <w:tcPr>
            <w:tcW w:w="3058" w:type="dxa"/>
            <w:shd w:val="clear" w:color="auto" w:fill="auto"/>
            <w:noWrap/>
            <w:vAlign w:val="bottom"/>
          </w:tcPr>
          <w:p w14:paraId="2FEFCAF0" w14:textId="740BBB5F" w:rsidR="00655294" w:rsidRPr="006F15A2" w:rsidRDefault="00655294" w:rsidP="0018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TRANSFERENCIAS CORRIENTES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14:paraId="1D49380D" w14:textId="0120110B" w:rsidR="00655294" w:rsidRDefault="00655294" w:rsidP="00183AD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14:paraId="1CF7FC8D" w14:textId="463A8B44" w:rsidR="00655294" w:rsidRDefault="00655294" w:rsidP="00183AD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7 911 007,03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14:paraId="70A07F0B" w14:textId="4EFD995A" w:rsidR="00655294" w:rsidRDefault="00655294" w:rsidP="00183AD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98,9%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14:paraId="5836B052" w14:textId="71F0FB57" w:rsidR="00655294" w:rsidRDefault="00655294" w:rsidP="00183AD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0,4%</w:t>
            </w:r>
          </w:p>
        </w:tc>
      </w:tr>
      <w:tr w:rsidR="00183AD3" w:rsidRPr="00AF1442" w14:paraId="0BACA7FD" w14:textId="77777777" w:rsidTr="003A5CAE">
        <w:trPr>
          <w:trHeight w:val="300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14:paraId="0ECA39D0" w14:textId="77777777" w:rsidR="00183AD3" w:rsidRPr="006F15A2" w:rsidRDefault="00183AD3" w:rsidP="0018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6F15A2">
              <w:rPr>
                <w:rFonts w:ascii="Calibri" w:eastAsia="Times New Roman" w:hAnsi="Calibri" w:cs="Times New Roman"/>
                <w:color w:val="000000"/>
                <w:lang w:eastAsia="es-CR"/>
              </w:rPr>
              <w:t>CUENTAS ESPECIALES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F18A0B3" w14:textId="546B770D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19 800 000,00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ED9DF72" w14:textId="0CC6314E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75E1253" w14:textId="789DA316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2EF1C203" w14:textId="0E35BD66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</w:tr>
    </w:tbl>
    <w:p w14:paraId="79B53F8B" w14:textId="6B98E946" w:rsidR="005379BC" w:rsidRDefault="00655294" w:rsidP="007038BB">
      <w:pPr>
        <w:pStyle w:val="Ttulo3"/>
      </w:pPr>
      <w:r>
        <w:rPr>
          <w:noProof/>
          <w:lang w:eastAsia="es-CR"/>
        </w:rPr>
        <w:lastRenderedPageBreak/>
        <w:drawing>
          <wp:inline distT="0" distB="0" distL="0" distR="0" wp14:anchorId="643A03FC" wp14:editId="63D13D3E">
            <wp:extent cx="5784350" cy="2732926"/>
            <wp:effectExtent l="0" t="0" r="26035" b="1079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61CB285" w14:textId="1C98435E" w:rsidR="00836B08" w:rsidRPr="00836B08" w:rsidRDefault="00836B08" w:rsidP="00D6454E">
      <w:pPr>
        <w:pStyle w:val="Ttulo3"/>
        <w:jc w:val="both"/>
        <w:rPr>
          <w:rFonts w:ascii="Arial Narrow" w:eastAsiaTheme="minorHAnsi" w:hAnsi="Arial Narrow" w:cs="Arial Narrow"/>
          <w:b w:val="0"/>
          <w:bCs w:val="0"/>
          <w:color w:val="auto"/>
          <w:sz w:val="24"/>
          <w:szCs w:val="24"/>
        </w:rPr>
      </w:pPr>
      <w:bookmarkStart w:id="10" w:name="_Toc93679577"/>
      <w:r w:rsidRPr="00836B08">
        <w:rPr>
          <w:rFonts w:ascii="Arial Narrow" w:eastAsiaTheme="minorHAnsi" w:hAnsi="Arial Narrow" w:cs="Arial Narrow"/>
          <w:b w:val="0"/>
          <w:bCs w:val="0"/>
          <w:color w:val="auto"/>
          <w:sz w:val="24"/>
          <w:szCs w:val="24"/>
        </w:rPr>
        <w:t xml:space="preserve">Como se </w:t>
      </w:r>
      <w:r>
        <w:rPr>
          <w:rFonts w:ascii="Arial Narrow" w:eastAsiaTheme="minorHAnsi" w:hAnsi="Arial Narrow" w:cs="Arial Narrow"/>
          <w:b w:val="0"/>
          <w:bCs w:val="0"/>
          <w:color w:val="auto"/>
          <w:sz w:val="24"/>
          <w:szCs w:val="24"/>
        </w:rPr>
        <w:t>observa el en gráfico N°7, la mayor ejecución se da el Vías de Comunic</w:t>
      </w:r>
      <w:r w:rsidR="00D6454E">
        <w:rPr>
          <w:rFonts w:ascii="Arial Narrow" w:eastAsiaTheme="minorHAnsi" w:hAnsi="Arial Narrow" w:cs="Arial Narrow"/>
          <w:b w:val="0"/>
          <w:bCs w:val="0"/>
          <w:color w:val="auto"/>
          <w:sz w:val="24"/>
          <w:szCs w:val="24"/>
        </w:rPr>
        <w:t>ac</w:t>
      </w:r>
      <w:r>
        <w:rPr>
          <w:rFonts w:ascii="Arial Narrow" w:eastAsiaTheme="minorHAnsi" w:hAnsi="Arial Narrow" w:cs="Arial Narrow"/>
          <w:b w:val="0"/>
          <w:bCs w:val="0"/>
          <w:color w:val="auto"/>
          <w:sz w:val="24"/>
          <w:szCs w:val="24"/>
        </w:rPr>
        <w:t xml:space="preserve">ión el cual es financiado con recursos de la </w:t>
      </w:r>
      <w:r w:rsidR="00D6454E">
        <w:rPr>
          <w:rFonts w:ascii="Arial Narrow" w:eastAsiaTheme="minorHAnsi" w:hAnsi="Arial Narrow" w:cs="Arial Narrow"/>
          <w:b w:val="0"/>
          <w:bCs w:val="0"/>
          <w:color w:val="auto"/>
          <w:sz w:val="24"/>
          <w:szCs w:val="24"/>
        </w:rPr>
        <w:t>Ley 8114</w:t>
      </w:r>
      <w:bookmarkEnd w:id="10"/>
      <w:r w:rsidR="00655294">
        <w:rPr>
          <w:rFonts w:ascii="Arial Narrow" w:eastAsiaTheme="minorHAnsi" w:hAnsi="Arial Narrow" w:cs="Arial Narrow"/>
          <w:b w:val="0"/>
          <w:bCs w:val="0"/>
          <w:color w:val="auto"/>
          <w:sz w:val="24"/>
          <w:szCs w:val="24"/>
        </w:rPr>
        <w:t>.</w:t>
      </w:r>
    </w:p>
    <w:p w14:paraId="39539EE6" w14:textId="35F9595B" w:rsidR="00675FB3" w:rsidRPr="007038BB" w:rsidRDefault="00675FB3" w:rsidP="007038BB">
      <w:pPr>
        <w:pStyle w:val="Ttulo3"/>
      </w:pPr>
      <w:bookmarkStart w:id="11" w:name="_Toc93679578"/>
      <w:r w:rsidRPr="007038BB">
        <w:t xml:space="preserve">PROGRAMA 4: PARTIDAS </w:t>
      </w:r>
      <w:r w:rsidR="00ED2ED0" w:rsidRPr="007038BB">
        <w:t>ESPECÍFICAS</w:t>
      </w:r>
      <w:bookmarkEnd w:id="11"/>
    </w:p>
    <w:p w14:paraId="5803AA81" w14:textId="77777777" w:rsidR="001322B3" w:rsidRDefault="001322B3" w:rsidP="002343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1FB1059C" w14:textId="65705758" w:rsidR="001322B3" w:rsidRDefault="00655294" w:rsidP="00675F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Este programa corresponde a Partidas Específicas, para este periodo no se contempla ejecución.</w:t>
      </w:r>
    </w:p>
    <w:p w14:paraId="6530F6FB" w14:textId="77777777" w:rsidR="0023433F" w:rsidRDefault="0023433F" w:rsidP="00EB7F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6DA26E9E" w14:textId="77777777" w:rsidR="00253199" w:rsidRPr="003757EE" w:rsidRDefault="00253199" w:rsidP="003757EE">
      <w:pPr>
        <w:rPr>
          <w:lang w:eastAsia="es-ES"/>
        </w:rPr>
      </w:pPr>
    </w:p>
    <w:p w14:paraId="0B7AA002" w14:textId="77777777" w:rsidR="0023433F" w:rsidRPr="00175B57" w:rsidRDefault="00175B57" w:rsidP="00175B57">
      <w:pPr>
        <w:pStyle w:val="Ttulo1"/>
        <w:jc w:val="left"/>
      </w:pPr>
      <w:bookmarkStart w:id="12" w:name="_Toc93679579"/>
      <w:r w:rsidRPr="007376F4">
        <w:t>4- RESULTADO DE LA EJECUCIÓN PRESUPUESTARIA</w:t>
      </w:r>
      <w:bookmarkEnd w:id="12"/>
      <w:r w:rsidRPr="007376F4">
        <w:t xml:space="preserve"> </w:t>
      </w:r>
    </w:p>
    <w:p w14:paraId="7A5922E6" w14:textId="77777777" w:rsidR="0023433F" w:rsidRDefault="0023433F" w:rsidP="002343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489CB7E8" w14:textId="0BBB6310" w:rsidR="0023433F" w:rsidRDefault="00B60068" w:rsidP="009303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F6E60">
        <w:rPr>
          <w:rFonts w:ascii="Arial Narrow" w:hAnsi="Arial Narrow" w:cs="Arial Narrow"/>
          <w:sz w:val="24"/>
          <w:szCs w:val="24"/>
        </w:rPr>
        <w:t xml:space="preserve">Los </w:t>
      </w:r>
      <w:r w:rsidRPr="00AF6E60">
        <w:rPr>
          <w:rFonts w:ascii="Arial" w:hAnsi="Arial" w:cs="Arial"/>
          <w:b/>
          <w:bCs/>
          <w:sz w:val="24"/>
          <w:szCs w:val="24"/>
        </w:rPr>
        <w:t xml:space="preserve">ingresos efectivos </w:t>
      </w:r>
      <w:r w:rsidRPr="00AF6E60">
        <w:rPr>
          <w:rFonts w:ascii="Arial Narrow" w:hAnsi="Arial Narrow" w:cs="Arial Narrow"/>
          <w:sz w:val="24"/>
          <w:szCs w:val="24"/>
        </w:rPr>
        <w:t>del I</w:t>
      </w:r>
      <w:r w:rsidR="006B6B97">
        <w:rPr>
          <w:rFonts w:ascii="Arial Narrow" w:hAnsi="Arial Narrow" w:cs="Arial Narrow"/>
          <w:sz w:val="24"/>
          <w:szCs w:val="24"/>
        </w:rPr>
        <w:t>I</w:t>
      </w:r>
      <w:r w:rsidR="006F15A2">
        <w:rPr>
          <w:rFonts w:ascii="Arial Narrow" w:hAnsi="Arial Narrow" w:cs="Arial Narrow"/>
          <w:sz w:val="24"/>
          <w:szCs w:val="24"/>
        </w:rPr>
        <w:t xml:space="preserve"> Semestre 202</w:t>
      </w:r>
      <w:r w:rsidR="00655294">
        <w:rPr>
          <w:rFonts w:ascii="Arial Narrow" w:hAnsi="Arial Narrow" w:cs="Arial Narrow"/>
          <w:sz w:val="24"/>
          <w:szCs w:val="24"/>
        </w:rPr>
        <w:t>2</w:t>
      </w:r>
      <w:r w:rsidRPr="00AF6E60">
        <w:rPr>
          <w:rFonts w:ascii="Arial Narrow" w:hAnsi="Arial Narrow" w:cs="Arial Narrow"/>
          <w:sz w:val="24"/>
          <w:szCs w:val="24"/>
        </w:rPr>
        <w:t xml:space="preserve"> fueron de </w:t>
      </w:r>
      <w:r w:rsidRPr="00AF6E60">
        <w:rPr>
          <w:rFonts w:ascii="Arial" w:hAnsi="Arial" w:cs="Arial"/>
          <w:b/>
          <w:bCs/>
          <w:sz w:val="24"/>
          <w:szCs w:val="24"/>
        </w:rPr>
        <w:t>¢</w:t>
      </w:r>
      <w:r w:rsidRPr="00AF6E60">
        <w:t xml:space="preserve"> </w:t>
      </w:r>
      <w:r w:rsidR="00655294">
        <w:rPr>
          <w:rFonts w:ascii="Arial" w:hAnsi="Arial" w:cs="Arial"/>
          <w:b/>
          <w:bCs/>
          <w:sz w:val="24"/>
          <w:szCs w:val="24"/>
        </w:rPr>
        <w:t xml:space="preserve">5,193 </w:t>
      </w:r>
      <w:r w:rsidRPr="00AF6E60">
        <w:rPr>
          <w:rFonts w:ascii="Arial Narrow" w:hAnsi="Arial Narrow" w:cs="Arial Narrow"/>
          <w:sz w:val="24"/>
          <w:szCs w:val="24"/>
        </w:rPr>
        <w:t xml:space="preserve">millones, mientras que los </w:t>
      </w:r>
      <w:r w:rsidRPr="00AF6E60">
        <w:rPr>
          <w:rFonts w:ascii="Arial" w:hAnsi="Arial" w:cs="Arial"/>
          <w:b/>
          <w:bCs/>
          <w:sz w:val="24"/>
          <w:szCs w:val="24"/>
        </w:rPr>
        <w:t xml:space="preserve">gastos efectivos </w:t>
      </w:r>
      <w:r w:rsidRPr="00AF6E60">
        <w:rPr>
          <w:rFonts w:ascii="Arial Narrow" w:hAnsi="Arial Narrow" w:cs="Arial Narrow"/>
          <w:sz w:val="24"/>
          <w:szCs w:val="24"/>
        </w:rPr>
        <w:t xml:space="preserve">sumaron </w:t>
      </w:r>
      <w:r w:rsidRPr="00AF6E60">
        <w:rPr>
          <w:rFonts w:ascii="Arial" w:hAnsi="Arial" w:cs="Arial"/>
          <w:b/>
          <w:bCs/>
          <w:sz w:val="24"/>
          <w:szCs w:val="24"/>
        </w:rPr>
        <w:t>¢</w:t>
      </w:r>
      <w:r w:rsidRPr="00AF6E60">
        <w:t xml:space="preserve"> </w:t>
      </w:r>
      <w:r w:rsidR="00655294">
        <w:rPr>
          <w:rFonts w:ascii="Arial" w:hAnsi="Arial" w:cs="Arial"/>
          <w:b/>
          <w:bCs/>
          <w:sz w:val="24"/>
          <w:szCs w:val="24"/>
        </w:rPr>
        <w:t xml:space="preserve">3,789 </w:t>
      </w:r>
      <w:r w:rsidRPr="00AF6E60">
        <w:rPr>
          <w:rFonts w:ascii="Arial Narrow" w:hAnsi="Arial Narrow" w:cs="Arial Narrow"/>
          <w:sz w:val="24"/>
          <w:szCs w:val="24"/>
        </w:rPr>
        <w:t xml:space="preserve">millones, lo que produjo </w:t>
      </w:r>
      <w:r w:rsidR="0072477F">
        <w:rPr>
          <w:rFonts w:ascii="Arial Narrow" w:hAnsi="Arial Narrow" w:cs="Arial Narrow"/>
          <w:sz w:val="24"/>
          <w:szCs w:val="24"/>
        </w:rPr>
        <w:t>un Superávit</w:t>
      </w:r>
      <w:r w:rsidRPr="00AF6E60">
        <w:rPr>
          <w:rFonts w:ascii="Arial Narrow" w:hAnsi="Arial Narrow" w:cs="Arial Narrow"/>
          <w:sz w:val="24"/>
          <w:szCs w:val="24"/>
        </w:rPr>
        <w:t xml:space="preserve"> de ¢</w:t>
      </w:r>
      <w:r w:rsidRPr="00AF6E60">
        <w:t xml:space="preserve"> </w:t>
      </w:r>
      <w:r w:rsidR="00655294">
        <w:rPr>
          <w:rFonts w:ascii="Arial" w:hAnsi="Arial" w:cs="Arial"/>
          <w:b/>
          <w:bCs/>
          <w:sz w:val="24"/>
          <w:szCs w:val="24"/>
        </w:rPr>
        <w:t xml:space="preserve"> 1,403</w:t>
      </w:r>
      <w:r w:rsidR="00655294" w:rsidRPr="00655294">
        <w:rPr>
          <w:rFonts w:ascii="Arial" w:hAnsi="Arial" w:cs="Arial"/>
          <w:b/>
          <w:bCs/>
          <w:sz w:val="24"/>
          <w:szCs w:val="24"/>
        </w:rPr>
        <w:t xml:space="preserve">   </w:t>
      </w:r>
      <w:r w:rsidR="00674E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6E60">
        <w:rPr>
          <w:rFonts w:ascii="Arial Narrow" w:hAnsi="Arial Narrow" w:cs="Arial Narrow"/>
          <w:sz w:val="24"/>
          <w:szCs w:val="24"/>
        </w:rPr>
        <w:t>millones</w:t>
      </w:r>
      <w:r w:rsidR="00C62336">
        <w:rPr>
          <w:rFonts w:ascii="Arial Narrow" w:hAnsi="Arial Narrow" w:cs="Arial Narrow"/>
          <w:sz w:val="24"/>
          <w:szCs w:val="24"/>
        </w:rPr>
        <w:t xml:space="preserve">, de los cuales </w:t>
      </w:r>
      <w:r w:rsidR="00C62336">
        <w:rPr>
          <w:rFonts w:ascii="Calibri" w:hAnsi="Calibri" w:cs="Calibri"/>
          <w:sz w:val="24"/>
          <w:szCs w:val="24"/>
        </w:rPr>
        <w:t>₡</w:t>
      </w:r>
      <w:r w:rsidR="00C62336">
        <w:rPr>
          <w:rFonts w:ascii="Arial Narrow" w:hAnsi="Arial Narrow" w:cs="Arial Narrow"/>
          <w:sz w:val="24"/>
          <w:szCs w:val="24"/>
        </w:rPr>
        <w:t xml:space="preserve"> </w:t>
      </w:r>
      <w:r w:rsidR="007B2A32">
        <w:rPr>
          <w:rFonts w:ascii="Arial" w:hAnsi="Arial" w:cs="Arial"/>
          <w:b/>
          <w:bCs/>
          <w:sz w:val="24"/>
          <w:szCs w:val="24"/>
        </w:rPr>
        <w:t>1,313</w:t>
      </w:r>
      <w:r w:rsidR="00ED570D">
        <w:rPr>
          <w:rFonts w:ascii="Arial" w:hAnsi="Arial" w:cs="Arial"/>
          <w:b/>
          <w:bCs/>
          <w:sz w:val="24"/>
          <w:szCs w:val="24"/>
        </w:rPr>
        <w:t xml:space="preserve"> </w:t>
      </w:r>
      <w:r w:rsidR="00C62336">
        <w:rPr>
          <w:rFonts w:ascii="Arial Narrow" w:hAnsi="Arial Narrow" w:cs="Arial Narrow"/>
          <w:sz w:val="24"/>
          <w:szCs w:val="24"/>
        </w:rPr>
        <w:t>millones son saldos con destino e</w:t>
      </w:r>
      <w:r w:rsidR="00BA3D77">
        <w:rPr>
          <w:rFonts w:ascii="Arial Narrow" w:hAnsi="Arial Narrow" w:cs="Arial Narrow"/>
          <w:sz w:val="24"/>
          <w:szCs w:val="24"/>
        </w:rPr>
        <w:t>s</w:t>
      </w:r>
      <w:r w:rsidR="00674E84">
        <w:rPr>
          <w:rFonts w:ascii="Arial Narrow" w:hAnsi="Arial Narrow" w:cs="Arial Narrow"/>
          <w:sz w:val="24"/>
          <w:szCs w:val="24"/>
        </w:rPr>
        <w:t xml:space="preserve">pecífico, </w:t>
      </w:r>
      <w:r w:rsidR="0072477F">
        <w:rPr>
          <w:rFonts w:ascii="Arial Narrow" w:hAnsi="Arial Narrow" w:cs="Arial Narrow"/>
          <w:sz w:val="24"/>
          <w:szCs w:val="24"/>
        </w:rPr>
        <w:t>y</w:t>
      </w:r>
      <w:r w:rsidR="009E7D1A">
        <w:rPr>
          <w:rFonts w:ascii="Arial Narrow" w:hAnsi="Arial Narrow" w:cs="Arial Narrow"/>
          <w:sz w:val="24"/>
          <w:szCs w:val="24"/>
        </w:rPr>
        <w:t xml:space="preserve"> un </w:t>
      </w:r>
      <w:r w:rsidR="00674E84">
        <w:rPr>
          <w:rFonts w:ascii="Arial Narrow" w:hAnsi="Arial Narrow" w:cs="Arial Narrow"/>
          <w:sz w:val="24"/>
          <w:szCs w:val="24"/>
        </w:rPr>
        <w:t>Superávit</w:t>
      </w:r>
      <w:r w:rsidR="009E7D1A">
        <w:rPr>
          <w:rFonts w:ascii="Arial Narrow" w:hAnsi="Arial Narrow" w:cs="Arial Narrow"/>
          <w:sz w:val="24"/>
          <w:szCs w:val="24"/>
        </w:rPr>
        <w:t xml:space="preserve"> </w:t>
      </w:r>
      <w:r w:rsidR="00C62336">
        <w:rPr>
          <w:rFonts w:ascii="Arial Narrow" w:hAnsi="Arial Narrow" w:cs="Arial Narrow"/>
          <w:sz w:val="24"/>
          <w:szCs w:val="24"/>
        </w:rPr>
        <w:t xml:space="preserve">de </w:t>
      </w:r>
      <w:r w:rsidR="0072477F">
        <w:rPr>
          <w:rFonts w:ascii="Arial Narrow" w:hAnsi="Arial Narrow" w:cs="Arial Narrow"/>
          <w:sz w:val="24"/>
          <w:szCs w:val="24"/>
        </w:rPr>
        <w:t>libre de</w:t>
      </w:r>
      <w:r w:rsidR="00C62336">
        <w:rPr>
          <w:rFonts w:ascii="Arial Narrow" w:hAnsi="Arial Narrow" w:cs="Arial Narrow"/>
          <w:sz w:val="24"/>
          <w:szCs w:val="24"/>
        </w:rPr>
        <w:t xml:space="preserve"> </w:t>
      </w:r>
      <w:r w:rsidR="00C62336" w:rsidRPr="00757D26">
        <w:rPr>
          <w:rFonts w:ascii="Arial" w:hAnsi="Arial" w:cs="Arial"/>
          <w:b/>
          <w:bCs/>
          <w:sz w:val="24"/>
          <w:szCs w:val="24"/>
        </w:rPr>
        <w:t xml:space="preserve">₡ </w:t>
      </w:r>
      <w:r w:rsidR="007B2A32">
        <w:rPr>
          <w:rFonts w:ascii="Arial" w:hAnsi="Arial" w:cs="Arial"/>
          <w:b/>
          <w:bCs/>
          <w:sz w:val="24"/>
          <w:szCs w:val="24"/>
        </w:rPr>
        <w:t>90</w:t>
      </w:r>
      <w:r w:rsidR="006F15A2">
        <w:rPr>
          <w:rFonts w:ascii="Arial" w:hAnsi="Arial" w:cs="Arial"/>
          <w:b/>
          <w:bCs/>
          <w:sz w:val="24"/>
          <w:szCs w:val="24"/>
        </w:rPr>
        <w:t xml:space="preserve"> millones</w:t>
      </w:r>
      <w:r w:rsidR="00674E84">
        <w:rPr>
          <w:rFonts w:ascii="Arial" w:hAnsi="Arial" w:cs="Arial"/>
          <w:b/>
          <w:bCs/>
          <w:sz w:val="24"/>
          <w:szCs w:val="24"/>
        </w:rPr>
        <w:t xml:space="preserve"> </w:t>
      </w:r>
      <w:r w:rsidR="006F15A2">
        <w:rPr>
          <w:rFonts w:ascii="Arial Narrow" w:hAnsi="Arial Narrow" w:cs="Arial Narrow"/>
          <w:sz w:val="24"/>
          <w:szCs w:val="24"/>
        </w:rPr>
        <w:t>para este periodo 202</w:t>
      </w:r>
      <w:r w:rsidR="00655294">
        <w:rPr>
          <w:rFonts w:ascii="Arial Narrow" w:hAnsi="Arial Narrow" w:cs="Arial Narrow"/>
          <w:sz w:val="24"/>
          <w:szCs w:val="24"/>
        </w:rPr>
        <w:t>2</w:t>
      </w:r>
      <w:r w:rsidR="00C62336">
        <w:rPr>
          <w:rFonts w:ascii="Arial Narrow" w:hAnsi="Arial Narrow" w:cs="Arial Narrow"/>
          <w:sz w:val="24"/>
          <w:szCs w:val="24"/>
        </w:rPr>
        <w:t>.</w:t>
      </w:r>
    </w:p>
    <w:p w14:paraId="3F481DEB" w14:textId="77777777" w:rsidR="00ED570D" w:rsidRDefault="00ED570D" w:rsidP="009303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4CB083A8" w14:textId="77777777" w:rsidR="00ED570D" w:rsidRDefault="00ED570D" w:rsidP="009303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2AB7A238" w14:textId="77777777" w:rsidR="009A6ED0" w:rsidRDefault="009A6ED0" w:rsidP="009A6ED0">
      <w:pPr>
        <w:pStyle w:val="Ttulo1"/>
        <w:jc w:val="left"/>
      </w:pPr>
      <w:bookmarkStart w:id="13" w:name="_Toc93679580"/>
      <w:r w:rsidRPr="005A3E3B">
        <w:t>5. DESVIACIONES DE MAYOR RELEVANCIA</w:t>
      </w:r>
      <w:bookmarkEnd w:id="13"/>
    </w:p>
    <w:p w14:paraId="61D6FE2E" w14:textId="77777777" w:rsidR="009A6ED0" w:rsidRPr="009A6ED0" w:rsidRDefault="009A6ED0" w:rsidP="009A6ED0">
      <w:pPr>
        <w:rPr>
          <w:lang w:val="es-ES" w:eastAsia="es-ES"/>
        </w:rPr>
      </w:pPr>
    </w:p>
    <w:p w14:paraId="0FE221A0" w14:textId="3FB0FB13" w:rsidR="009A6ED0" w:rsidRDefault="009A6ED0" w:rsidP="006B6B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9A6ED0">
        <w:rPr>
          <w:rFonts w:ascii="Arial Narrow" w:hAnsi="Arial Narrow" w:cs="Arial Narrow"/>
          <w:sz w:val="24"/>
          <w:szCs w:val="24"/>
        </w:rPr>
        <w:t>Las principales desviaciones se encuentran relacionadas con la ejecución de los egresos los cuales representaron un</w:t>
      </w:r>
      <w:r w:rsidR="004C619C">
        <w:rPr>
          <w:rFonts w:ascii="Arial Narrow" w:hAnsi="Arial Narrow" w:cs="Arial Narrow"/>
          <w:sz w:val="24"/>
          <w:szCs w:val="24"/>
        </w:rPr>
        <w:t xml:space="preserve"> porcentaje de ejecución del </w:t>
      </w:r>
      <w:r w:rsidR="009E2C09">
        <w:rPr>
          <w:rFonts w:ascii="Arial Narrow" w:hAnsi="Arial Narrow" w:cs="Arial Narrow"/>
          <w:sz w:val="24"/>
          <w:szCs w:val="24"/>
        </w:rPr>
        <w:t>79,3</w:t>
      </w:r>
      <w:r w:rsidR="00FE5DB6" w:rsidRPr="00FE5DB6">
        <w:rPr>
          <w:rFonts w:ascii="Arial Narrow" w:hAnsi="Arial Narrow" w:cs="Arial Narrow"/>
          <w:sz w:val="24"/>
          <w:szCs w:val="24"/>
        </w:rPr>
        <w:t>%</w:t>
      </w:r>
      <w:r w:rsidR="009E2C09">
        <w:rPr>
          <w:rFonts w:ascii="Arial Narrow" w:hAnsi="Arial Narrow" w:cs="Arial Narrow"/>
          <w:sz w:val="24"/>
          <w:szCs w:val="24"/>
        </w:rPr>
        <w:t xml:space="preserve"> </w:t>
      </w:r>
      <w:r w:rsidR="00E024C6">
        <w:rPr>
          <w:rFonts w:ascii="Arial Narrow" w:hAnsi="Arial Narrow" w:cs="Arial Narrow"/>
          <w:sz w:val="24"/>
          <w:szCs w:val="24"/>
        </w:rPr>
        <w:t>y por lo ta</w:t>
      </w:r>
      <w:r w:rsidR="003D2778">
        <w:rPr>
          <w:rFonts w:ascii="Arial Narrow" w:hAnsi="Arial Narrow" w:cs="Arial Narrow"/>
          <w:sz w:val="24"/>
          <w:szCs w:val="24"/>
        </w:rPr>
        <w:t xml:space="preserve">nto un </w:t>
      </w:r>
      <w:r w:rsidR="009E2C09">
        <w:rPr>
          <w:rFonts w:ascii="Arial Narrow" w:hAnsi="Arial Narrow" w:cs="Arial Narrow"/>
          <w:sz w:val="24"/>
          <w:szCs w:val="24"/>
        </w:rPr>
        <w:t>20</w:t>
      </w:r>
      <w:r>
        <w:rPr>
          <w:rFonts w:ascii="Arial Narrow" w:hAnsi="Arial Narrow" w:cs="Arial Narrow"/>
          <w:sz w:val="24"/>
          <w:szCs w:val="24"/>
        </w:rPr>
        <w:t>% sin ejecutar</w:t>
      </w:r>
      <w:r w:rsidRPr="009A6ED0">
        <w:rPr>
          <w:rFonts w:ascii="Arial Narrow" w:hAnsi="Arial Narrow" w:cs="Arial Narrow"/>
          <w:sz w:val="24"/>
          <w:szCs w:val="24"/>
        </w:rPr>
        <w:t xml:space="preserve">, a continuación se presentan </w:t>
      </w:r>
      <w:r w:rsidR="0086034B">
        <w:rPr>
          <w:rFonts w:ascii="Arial Narrow" w:hAnsi="Arial Narrow" w:cs="Arial Narrow"/>
          <w:sz w:val="24"/>
          <w:szCs w:val="24"/>
        </w:rPr>
        <w:t>las partidas de mayor relevancia sin ejecutar:</w:t>
      </w:r>
    </w:p>
    <w:p w14:paraId="7130B4B7" w14:textId="77777777" w:rsidR="009A6ED0" w:rsidRDefault="009A6ED0" w:rsidP="009A6ED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7491B628" w14:textId="3FB95568" w:rsidR="00B15806" w:rsidRPr="00D31EDD" w:rsidRDefault="007B2A32" w:rsidP="0038516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39,3</w:t>
      </w:r>
      <w:r w:rsidR="009A6ED0" w:rsidRPr="00D31EDD">
        <w:rPr>
          <w:rFonts w:ascii="Arial" w:hAnsi="Arial" w:cs="Arial"/>
          <w:b/>
          <w:bCs/>
          <w:color w:val="000000"/>
          <w:sz w:val="24"/>
          <w:szCs w:val="24"/>
        </w:rPr>
        <w:t xml:space="preserve">% </w:t>
      </w:r>
      <w:bookmarkStart w:id="14" w:name="_Hlk93678961"/>
      <w:r w:rsidR="00CC1483">
        <w:rPr>
          <w:rFonts w:ascii="Arial" w:hAnsi="Arial" w:cs="Arial"/>
          <w:b/>
          <w:bCs/>
          <w:color w:val="000000"/>
          <w:sz w:val="24"/>
          <w:szCs w:val="24"/>
        </w:rPr>
        <w:t xml:space="preserve">sin ejecutar de la </w:t>
      </w:r>
      <w:bookmarkEnd w:id="14"/>
      <w:r w:rsidR="009A6ED0" w:rsidRPr="00D31EDD">
        <w:rPr>
          <w:rFonts w:ascii="Arial" w:hAnsi="Arial" w:cs="Arial"/>
          <w:b/>
          <w:bCs/>
          <w:color w:val="000000"/>
          <w:sz w:val="24"/>
          <w:szCs w:val="24"/>
        </w:rPr>
        <w:t xml:space="preserve">Partida </w:t>
      </w:r>
      <w:r w:rsidR="00B15806" w:rsidRPr="00D31EDD">
        <w:rPr>
          <w:rFonts w:ascii="Arial" w:hAnsi="Arial" w:cs="Arial"/>
          <w:b/>
          <w:bCs/>
          <w:color w:val="000000"/>
          <w:sz w:val="24"/>
          <w:szCs w:val="24"/>
        </w:rPr>
        <w:t>Servicios</w:t>
      </w:r>
      <w:r w:rsidR="009A6ED0" w:rsidRPr="00D31EDD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B15806" w:rsidRPr="00D31EDD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1506091B" w14:textId="27721E53" w:rsidR="000E55AA" w:rsidRDefault="00111325" w:rsidP="000A2C3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Corresponde principalmente al Proyecto:</w:t>
      </w:r>
      <w:r w:rsidR="00D10016" w:rsidRPr="00111325">
        <w:rPr>
          <w:rFonts w:ascii="Arial Narrow" w:hAnsi="Arial Narrow" w:cs="Arial Narrow"/>
          <w:sz w:val="24"/>
          <w:szCs w:val="24"/>
        </w:rPr>
        <w:t xml:space="preserve"> Elaboración del Plan Regulador del Cantón de Talamanca</w:t>
      </w:r>
      <w:r w:rsidR="00D31EDD">
        <w:rPr>
          <w:rFonts w:ascii="Arial Narrow" w:hAnsi="Arial Narrow" w:cs="Arial Narrow"/>
          <w:sz w:val="24"/>
          <w:szCs w:val="24"/>
        </w:rPr>
        <w:t xml:space="preserve">, </w:t>
      </w:r>
      <w:r w:rsidR="00D10016" w:rsidRPr="00111325">
        <w:rPr>
          <w:rFonts w:ascii="Arial Narrow" w:hAnsi="Arial Narrow" w:cs="Arial Narrow"/>
          <w:sz w:val="24"/>
          <w:szCs w:val="24"/>
        </w:rPr>
        <w:t xml:space="preserve">por un monto de </w:t>
      </w:r>
      <w:r w:rsidR="00D10016" w:rsidRPr="00111325">
        <w:rPr>
          <w:rFonts w:ascii="Arial" w:hAnsi="Arial" w:cs="Arial"/>
          <w:sz w:val="24"/>
          <w:szCs w:val="24"/>
        </w:rPr>
        <w:t>₡</w:t>
      </w:r>
      <w:r w:rsidR="003D2778">
        <w:rPr>
          <w:rFonts w:ascii="Arial Narrow" w:hAnsi="Arial Narrow" w:cs="Arial Narrow"/>
          <w:sz w:val="24"/>
          <w:szCs w:val="24"/>
        </w:rPr>
        <w:t>185</w:t>
      </w:r>
      <w:r w:rsidR="000A2C3E">
        <w:rPr>
          <w:rFonts w:ascii="Arial Narrow" w:hAnsi="Arial Narrow" w:cs="Arial Narrow"/>
          <w:sz w:val="24"/>
          <w:szCs w:val="24"/>
        </w:rPr>
        <w:t xml:space="preserve"> mil</w:t>
      </w:r>
      <w:r w:rsidR="00F813D2">
        <w:rPr>
          <w:rFonts w:ascii="Arial Narrow" w:hAnsi="Arial Narrow" w:cs="Arial Narrow"/>
          <w:sz w:val="24"/>
          <w:szCs w:val="24"/>
        </w:rPr>
        <w:t>lones qu</w:t>
      </w:r>
      <w:r w:rsidR="007B2A32">
        <w:rPr>
          <w:rFonts w:ascii="Arial Narrow" w:hAnsi="Arial Narrow" w:cs="Arial Narrow"/>
          <w:sz w:val="24"/>
          <w:szCs w:val="24"/>
        </w:rPr>
        <w:t xml:space="preserve">e no se ejecuta en su totalidad, además de mantenimiento de equipos y servicios profesionales </w:t>
      </w:r>
      <w:r w:rsidR="00D1529B">
        <w:rPr>
          <w:rFonts w:ascii="Arial Narrow" w:hAnsi="Arial Narrow" w:cs="Arial Narrow"/>
          <w:sz w:val="24"/>
          <w:szCs w:val="24"/>
        </w:rPr>
        <w:t>no ejecutados y recursos de la Persona Joven también sin ejecutar.</w:t>
      </w:r>
    </w:p>
    <w:p w14:paraId="23980BEE" w14:textId="77777777" w:rsidR="00E024C6" w:rsidRPr="00E024C6" w:rsidRDefault="00E024C6" w:rsidP="00E024C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0E6901" w14:textId="6D36BC1C" w:rsidR="00D10016" w:rsidRPr="00B42B78" w:rsidRDefault="007B2A32" w:rsidP="00B42B7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73,5</w:t>
      </w:r>
      <w:r w:rsidR="00D10016" w:rsidRPr="00B42B78">
        <w:rPr>
          <w:rFonts w:ascii="Arial" w:hAnsi="Arial" w:cs="Arial"/>
          <w:b/>
          <w:bCs/>
          <w:color w:val="000000"/>
          <w:sz w:val="24"/>
          <w:szCs w:val="24"/>
        </w:rPr>
        <w:t xml:space="preserve">% </w:t>
      </w:r>
      <w:r w:rsidR="00CC1483">
        <w:rPr>
          <w:rFonts w:ascii="Arial" w:hAnsi="Arial" w:cs="Arial"/>
          <w:b/>
          <w:bCs/>
          <w:color w:val="000000"/>
          <w:sz w:val="24"/>
          <w:szCs w:val="24"/>
        </w:rPr>
        <w:t xml:space="preserve">sin ejecutar de la </w:t>
      </w:r>
      <w:r w:rsidR="00D10016" w:rsidRPr="00B42B78">
        <w:rPr>
          <w:rFonts w:ascii="Arial" w:hAnsi="Arial" w:cs="Arial"/>
          <w:b/>
          <w:bCs/>
          <w:color w:val="000000"/>
          <w:sz w:val="24"/>
          <w:szCs w:val="24"/>
        </w:rPr>
        <w:t xml:space="preserve">Partida Bienes Duraderos:  </w:t>
      </w:r>
    </w:p>
    <w:p w14:paraId="12DF000A" w14:textId="77777777" w:rsidR="007E53FD" w:rsidRDefault="007E53FD" w:rsidP="003705E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Corresponde </w:t>
      </w:r>
      <w:r w:rsidR="003705E7">
        <w:rPr>
          <w:rFonts w:ascii="Arial Narrow" w:hAnsi="Arial Narrow" w:cs="Arial Narrow"/>
          <w:sz w:val="24"/>
          <w:szCs w:val="24"/>
        </w:rPr>
        <w:t>principalmente a recursos</w:t>
      </w:r>
      <w:r w:rsidRPr="007E53FD">
        <w:rPr>
          <w:rFonts w:ascii="Arial Narrow" w:hAnsi="Arial Narrow" w:cs="Arial Narrow"/>
          <w:sz w:val="24"/>
          <w:szCs w:val="24"/>
        </w:rPr>
        <w:t xml:space="preserve"> no ejecutados  del programa Partidas Especí</w:t>
      </w:r>
      <w:r w:rsidR="003705E7">
        <w:rPr>
          <w:rFonts w:ascii="Arial Narrow" w:hAnsi="Arial Narrow" w:cs="Arial Narrow"/>
          <w:sz w:val="24"/>
          <w:szCs w:val="24"/>
        </w:rPr>
        <w:t>f</w:t>
      </w:r>
      <w:r w:rsidR="00F813D2">
        <w:rPr>
          <w:rFonts w:ascii="Arial Narrow" w:hAnsi="Arial Narrow" w:cs="Arial Narrow"/>
          <w:sz w:val="24"/>
          <w:szCs w:val="24"/>
        </w:rPr>
        <w:t xml:space="preserve">icas </w:t>
      </w:r>
      <w:r w:rsidR="003705E7">
        <w:rPr>
          <w:rFonts w:ascii="Arial Narrow" w:hAnsi="Arial Narrow" w:cs="Arial Narrow"/>
          <w:sz w:val="24"/>
          <w:szCs w:val="24"/>
        </w:rPr>
        <w:t>durante este periodo.</w:t>
      </w:r>
    </w:p>
    <w:p w14:paraId="10114DB6" w14:textId="100A1BFF" w:rsidR="000A2C3E" w:rsidRDefault="000A2C3E" w:rsidP="00D31ED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Recur</w:t>
      </w:r>
      <w:r w:rsidR="003634F7">
        <w:rPr>
          <w:rFonts w:ascii="Arial Narrow" w:hAnsi="Arial Narrow" w:cs="Arial Narrow"/>
          <w:sz w:val="24"/>
          <w:szCs w:val="24"/>
        </w:rPr>
        <w:t xml:space="preserve">sos no ejecutados del programa de la Ley 8114 para </w:t>
      </w:r>
      <w:r w:rsidR="00F813D2">
        <w:rPr>
          <w:rFonts w:ascii="Arial Narrow" w:hAnsi="Arial Narrow" w:cs="Arial Narrow"/>
          <w:sz w:val="24"/>
          <w:szCs w:val="24"/>
        </w:rPr>
        <w:t>el</w:t>
      </w:r>
      <w:r w:rsidR="003634F7">
        <w:rPr>
          <w:rFonts w:ascii="Arial Narrow" w:hAnsi="Arial Narrow" w:cs="Arial Narrow"/>
          <w:sz w:val="24"/>
          <w:szCs w:val="24"/>
        </w:rPr>
        <w:t xml:space="preserve"> Mejoramiento de la red Vial Cantonal </w:t>
      </w:r>
      <w:r>
        <w:rPr>
          <w:rFonts w:ascii="Arial Narrow" w:hAnsi="Arial Narrow" w:cs="Arial Narrow"/>
          <w:sz w:val="24"/>
          <w:szCs w:val="24"/>
        </w:rPr>
        <w:t>por atrasos en la transferencia de recursos por parte del MOPT.</w:t>
      </w:r>
    </w:p>
    <w:p w14:paraId="26594746" w14:textId="56A58FF6" w:rsidR="004914A1" w:rsidRDefault="004914A1" w:rsidP="00D31ED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No se inicia el Proyecto: Diseño y Construcción de Puente Quiebra Caño por falta transferencia de recursos por parte de CORBANA</w:t>
      </w:r>
    </w:p>
    <w:p w14:paraId="6EE0D1B0" w14:textId="0679C1EF" w:rsidR="009E2C09" w:rsidRDefault="007B2A32" w:rsidP="007B2A3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No se inicia el proyecto: </w:t>
      </w:r>
      <w:r w:rsidRPr="007B2A32">
        <w:rPr>
          <w:rFonts w:ascii="Arial Narrow" w:hAnsi="Arial Narrow" w:cs="Arial Narrow"/>
          <w:sz w:val="24"/>
          <w:szCs w:val="24"/>
        </w:rPr>
        <w:t xml:space="preserve">Mejoras a la Cancha Multiusos de la comunidad de </w:t>
      </w:r>
      <w:proofErr w:type="spellStart"/>
      <w:r w:rsidRPr="007B2A32">
        <w:rPr>
          <w:rFonts w:ascii="Arial Narrow" w:hAnsi="Arial Narrow" w:cs="Arial Narrow"/>
          <w:sz w:val="24"/>
          <w:szCs w:val="24"/>
        </w:rPr>
        <w:t>Bribrí</w:t>
      </w:r>
      <w:proofErr w:type="spellEnd"/>
      <w:r w:rsidRPr="007B2A32">
        <w:rPr>
          <w:rFonts w:ascii="Arial Narrow" w:hAnsi="Arial Narrow" w:cs="Arial Narrow"/>
          <w:sz w:val="24"/>
          <w:szCs w:val="24"/>
        </w:rPr>
        <w:t>, Distrito Bratsi</w:t>
      </w:r>
    </w:p>
    <w:p w14:paraId="08119038" w14:textId="154563D2" w:rsidR="007B2A32" w:rsidRDefault="007B2A32" w:rsidP="007B2A3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No se adquiere el camión recolector presupuestado debido a la falta de transferencia por parte del IFAM.</w:t>
      </w:r>
    </w:p>
    <w:p w14:paraId="00CB3940" w14:textId="77777777" w:rsidR="0023433F" w:rsidRPr="009E2C09" w:rsidRDefault="0023433F" w:rsidP="009E2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5FFCA8" w14:textId="77777777" w:rsidR="00ED570D" w:rsidRPr="00471E8E" w:rsidRDefault="00ED570D" w:rsidP="00471E8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6C798B" w14:textId="77777777" w:rsidR="00402236" w:rsidRDefault="00B42B78" w:rsidP="007038BB">
      <w:pPr>
        <w:pStyle w:val="Ttulo1"/>
        <w:jc w:val="left"/>
      </w:pPr>
      <w:bookmarkStart w:id="15" w:name="_Toc93679581"/>
      <w:r>
        <w:t>6</w:t>
      </w:r>
      <w:r w:rsidR="00402236">
        <w:t xml:space="preserve">. </w:t>
      </w:r>
      <w:r w:rsidR="00431051">
        <w:t>DESEMPEÑO INSTITUCIONAL Y PROGRAMATIVO</w:t>
      </w:r>
      <w:bookmarkEnd w:id="15"/>
    </w:p>
    <w:p w14:paraId="0C7FBDE7" w14:textId="77777777" w:rsidR="00ED570D" w:rsidRPr="00ED570D" w:rsidRDefault="00ED570D" w:rsidP="00ED570D">
      <w:pPr>
        <w:rPr>
          <w:lang w:val="es-ES" w:eastAsia="es-ES"/>
        </w:rPr>
      </w:pPr>
    </w:p>
    <w:p w14:paraId="1BA4EE1C" w14:textId="208B06EA" w:rsidR="00F813D2" w:rsidRPr="00035BB1" w:rsidRDefault="00F813D2" w:rsidP="00F813D2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35BB1">
        <w:rPr>
          <w:rFonts w:ascii="Arial Narrow" w:hAnsi="Arial Narrow" w:cs="Arial Narrow"/>
          <w:color w:val="000000"/>
          <w:sz w:val="24"/>
          <w:szCs w:val="24"/>
        </w:rPr>
        <w:t>El cumplimiento de metas entre lo programado y lo logrado se relaciona mucho al oportuno ingreso de los recursos que financian dichos proyectos el cual muest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ra un resultado general alcanzado de un </w:t>
      </w:r>
      <w:r w:rsidR="004914A1">
        <w:rPr>
          <w:rFonts w:ascii="Arial Narrow" w:hAnsi="Arial Narrow" w:cs="Arial Narrow"/>
          <w:color w:val="000000"/>
          <w:sz w:val="24"/>
          <w:szCs w:val="24"/>
        </w:rPr>
        <w:t>57</w:t>
      </w:r>
      <w:r>
        <w:rPr>
          <w:rFonts w:ascii="Arial Narrow" w:hAnsi="Arial Narrow" w:cs="Arial Narrow"/>
          <w:color w:val="000000"/>
          <w:sz w:val="24"/>
          <w:szCs w:val="24"/>
        </w:rPr>
        <w:t>% sobre un 100</w:t>
      </w:r>
      <w:r w:rsidRPr="00035BB1">
        <w:rPr>
          <w:rFonts w:ascii="Arial Narrow" w:hAnsi="Arial Narrow" w:cs="Arial Narrow"/>
          <w:color w:val="000000"/>
          <w:sz w:val="24"/>
          <w:szCs w:val="24"/>
        </w:rPr>
        <w:t>% de metas programadas en su evaluación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de este periodo.</w:t>
      </w:r>
    </w:p>
    <w:p w14:paraId="214F5B93" w14:textId="42A61564" w:rsidR="00F813D2" w:rsidRPr="00035BB1" w:rsidRDefault="00F813D2" w:rsidP="00F813D2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35BB1">
        <w:rPr>
          <w:rFonts w:ascii="Arial Narrow" w:hAnsi="Arial Narrow" w:cs="Arial Narrow"/>
          <w:color w:val="000000"/>
          <w:sz w:val="24"/>
          <w:szCs w:val="24"/>
        </w:rPr>
        <w:t>El programa I m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uestra una calificación alcanzada de un </w:t>
      </w:r>
      <w:r w:rsidR="004914A1">
        <w:rPr>
          <w:rFonts w:ascii="Arial Narrow" w:hAnsi="Arial Narrow" w:cs="Arial Narrow"/>
          <w:color w:val="000000"/>
          <w:sz w:val="24"/>
          <w:szCs w:val="24"/>
        </w:rPr>
        <w:t>99</w:t>
      </w:r>
      <w:r w:rsidRPr="00035BB1">
        <w:rPr>
          <w:rFonts w:ascii="Arial Narrow" w:hAnsi="Arial Narrow" w:cs="Arial Narrow"/>
          <w:color w:val="000000"/>
          <w:sz w:val="24"/>
          <w:szCs w:val="24"/>
        </w:rPr>
        <w:t xml:space="preserve">% en el cumplimiento de metas a nivel general, </w:t>
      </w:r>
      <w:r>
        <w:rPr>
          <w:rFonts w:ascii="Arial Narrow" w:hAnsi="Arial Narrow" w:cs="Arial Narrow"/>
          <w:color w:val="000000"/>
          <w:sz w:val="24"/>
          <w:szCs w:val="24"/>
        </w:rPr>
        <w:t>cumpliendo en su en su mayoría las metas propuestas por la administración general</w:t>
      </w:r>
      <w:r w:rsidRPr="00035BB1">
        <w:rPr>
          <w:rFonts w:ascii="Arial Narrow" w:hAnsi="Arial Narrow" w:cs="Arial Narrow"/>
          <w:color w:val="000000"/>
          <w:sz w:val="24"/>
          <w:szCs w:val="24"/>
        </w:rPr>
        <w:t xml:space="preserve">. </w:t>
      </w:r>
    </w:p>
    <w:p w14:paraId="7C78E11A" w14:textId="25BA4264" w:rsidR="00F813D2" w:rsidRPr="00035BB1" w:rsidRDefault="00F813D2" w:rsidP="00F813D2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35BB1">
        <w:rPr>
          <w:rFonts w:ascii="Arial Narrow" w:hAnsi="Arial Narrow" w:cs="Arial Narrow"/>
          <w:color w:val="000000"/>
          <w:sz w:val="24"/>
          <w:szCs w:val="24"/>
        </w:rPr>
        <w:t>El programa 2 de servicios comunal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es muestra un resultado de un </w:t>
      </w:r>
      <w:r w:rsidR="004914A1">
        <w:rPr>
          <w:rFonts w:ascii="Arial Narrow" w:hAnsi="Arial Narrow" w:cs="Arial Narrow"/>
          <w:color w:val="000000"/>
          <w:sz w:val="24"/>
          <w:szCs w:val="24"/>
        </w:rPr>
        <w:t>75</w:t>
      </w:r>
      <w:r>
        <w:rPr>
          <w:rFonts w:ascii="Arial Narrow" w:hAnsi="Arial Narrow" w:cs="Arial Narrow"/>
          <w:color w:val="000000"/>
          <w:sz w:val="24"/>
          <w:szCs w:val="24"/>
        </w:rPr>
        <w:t>% de cumpliendo las metas propuestas para este semestre. Se ve afectado por la falta de ingresos del programa CONAPAM</w:t>
      </w:r>
      <w:r w:rsidR="007C2775">
        <w:rPr>
          <w:rFonts w:ascii="Arial Narrow" w:hAnsi="Arial Narrow" w:cs="Arial Narrow"/>
          <w:color w:val="000000"/>
          <w:sz w:val="24"/>
          <w:szCs w:val="24"/>
        </w:rPr>
        <w:t>, la falta de ejecución de los recursos de la Persona Joven y recursos pendientes de pago a la administración del CECUDI.</w:t>
      </w:r>
    </w:p>
    <w:p w14:paraId="4460A652" w14:textId="004D08DA" w:rsidR="00F813D2" w:rsidRDefault="00F813D2" w:rsidP="00F813D2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35BB1">
        <w:rPr>
          <w:rFonts w:ascii="Arial Narrow" w:hAnsi="Arial Narrow" w:cs="Arial Narrow"/>
          <w:color w:val="000000"/>
          <w:sz w:val="24"/>
          <w:szCs w:val="24"/>
        </w:rPr>
        <w:t>El programa 3 de Inversion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es muestra un resultado de un </w:t>
      </w:r>
      <w:r w:rsidR="004914A1">
        <w:rPr>
          <w:rFonts w:ascii="Arial Narrow" w:hAnsi="Arial Narrow" w:cs="Arial Narrow"/>
          <w:color w:val="000000"/>
          <w:sz w:val="24"/>
          <w:szCs w:val="24"/>
        </w:rPr>
        <w:t>54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% sobre las metas programadas. El </w:t>
      </w:r>
      <w:r w:rsidR="004914A1">
        <w:rPr>
          <w:rFonts w:ascii="Arial Narrow" w:hAnsi="Arial Narrow" w:cs="Arial Narrow"/>
          <w:color w:val="000000"/>
          <w:sz w:val="24"/>
          <w:szCs w:val="24"/>
        </w:rPr>
        <w:t>46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% sin ejecutar corresponde al saldo </w:t>
      </w:r>
      <w:r w:rsidRPr="00383A7E">
        <w:rPr>
          <w:rFonts w:ascii="Arial Narrow" w:hAnsi="Arial Narrow" w:cs="Arial Narrow"/>
          <w:color w:val="000000"/>
          <w:sz w:val="24"/>
          <w:szCs w:val="24"/>
        </w:rPr>
        <w:t xml:space="preserve">pendiente de ejecutar del Proyecto: “Elaboración del Plan Regulador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del Cantón de Talamanca”, la Compra de 200 señales de Tránsito, </w:t>
      </w:r>
      <w:r w:rsidR="004914A1">
        <w:rPr>
          <w:rFonts w:ascii="Arial Narrow" w:hAnsi="Arial Narrow" w:cs="Arial Narrow"/>
          <w:color w:val="000000"/>
          <w:sz w:val="24"/>
          <w:szCs w:val="24"/>
        </w:rPr>
        <w:t xml:space="preserve">Mejoras a la Cancha de </w:t>
      </w:r>
      <w:proofErr w:type="spellStart"/>
      <w:r w:rsidR="004914A1">
        <w:rPr>
          <w:rFonts w:ascii="Arial Narrow" w:hAnsi="Arial Narrow" w:cs="Arial Narrow"/>
          <w:color w:val="000000"/>
          <w:sz w:val="24"/>
          <w:szCs w:val="24"/>
        </w:rPr>
        <w:t>Bribrí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>,</w:t>
      </w:r>
      <w:r w:rsidR="004914A1">
        <w:rPr>
          <w:rFonts w:ascii="Arial Narrow" w:hAnsi="Arial Narrow" w:cs="Arial Narrow"/>
          <w:color w:val="000000"/>
          <w:sz w:val="24"/>
          <w:szCs w:val="24"/>
        </w:rPr>
        <w:t xml:space="preserve"> Compra de camión recolector, Diseño y construcción de Puente Quiebra Caño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y recursos no ejecutados de la Ley 8114. </w:t>
      </w:r>
    </w:p>
    <w:p w14:paraId="4AD965A4" w14:textId="39E27680" w:rsidR="00F813D2" w:rsidRPr="004E71E6" w:rsidRDefault="00F813D2" w:rsidP="00F813D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  <w:szCs w:val="24"/>
        </w:rPr>
      </w:pPr>
      <w:r w:rsidRPr="00035BB1">
        <w:rPr>
          <w:rFonts w:ascii="Arial Narrow" w:hAnsi="Arial Narrow" w:cs="Arial Narrow"/>
          <w:color w:val="000000"/>
          <w:sz w:val="24"/>
          <w:szCs w:val="24"/>
        </w:rPr>
        <w:t>El programa 4 de Partidas Específicas mue</w:t>
      </w:r>
      <w:r w:rsidR="004914A1">
        <w:rPr>
          <w:rFonts w:ascii="Arial Narrow" w:hAnsi="Arial Narrow" w:cs="Arial Narrow"/>
          <w:color w:val="000000"/>
          <w:sz w:val="24"/>
          <w:szCs w:val="24"/>
        </w:rPr>
        <w:t>stra un resultado de un 0</w:t>
      </w:r>
      <w:r>
        <w:rPr>
          <w:rFonts w:ascii="Arial Narrow" w:hAnsi="Arial Narrow" w:cs="Arial Narrow"/>
          <w:color w:val="000000"/>
          <w:sz w:val="24"/>
          <w:szCs w:val="24"/>
        </w:rPr>
        <w:t>% en ejecución de</w:t>
      </w:r>
      <w:r w:rsidR="004914A1">
        <w:rPr>
          <w:rFonts w:ascii="Arial Narrow" w:hAnsi="Arial Narrow" w:cs="Arial Narrow"/>
          <w:color w:val="000000"/>
          <w:sz w:val="24"/>
          <w:szCs w:val="24"/>
        </w:rPr>
        <w:t xml:space="preserve"> metas.</w:t>
      </w:r>
    </w:p>
    <w:p w14:paraId="238F72C8" w14:textId="53685040" w:rsidR="00C541F4" w:rsidRPr="00C541F4" w:rsidRDefault="00730531" w:rsidP="00C541F4">
      <w:pPr>
        <w:spacing w:after="0" w:line="360" w:lineRule="auto"/>
        <w:jc w:val="center"/>
        <w:rPr>
          <w:rFonts w:ascii="Arial Narrow" w:hAnsi="Arial Narrow" w:cs="Arial Narrow"/>
          <w:b/>
          <w:color w:val="000000"/>
          <w:sz w:val="28"/>
        </w:rPr>
      </w:pPr>
      <w:r>
        <w:rPr>
          <w:rFonts w:ascii="Arial Narrow" w:hAnsi="Arial Narrow" w:cs="Arial Narrow"/>
          <w:b/>
          <w:color w:val="000000"/>
          <w:sz w:val="28"/>
        </w:rPr>
        <w:t xml:space="preserve">Cuadro N° 7. </w:t>
      </w:r>
      <w:r w:rsidR="00C541F4" w:rsidRPr="00C541F4">
        <w:rPr>
          <w:rFonts w:ascii="Arial Narrow" w:hAnsi="Arial Narrow" w:cs="Arial Narrow"/>
          <w:b/>
          <w:color w:val="000000"/>
          <w:sz w:val="28"/>
        </w:rPr>
        <w:t xml:space="preserve">Grado de cumplimiento de metas al </w:t>
      </w:r>
      <w:r w:rsidR="00786D54">
        <w:rPr>
          <w:rFonts w:ascii="Arial Narrow" w:hAnsi="Arial Narrow" w:cs="Arial Narrow"/>
          <w:b/>
          <w:color w:val="000000"/>
          <w:sz w:val="28"/>
        </w:rPr>
        <w:t>31</w:t>
      </w:r>
      <w:r w:rsidR="00F20545">
        <w:rPr>
          <w:rFonts w:ascii="Arial Narrow" w:hAnsi="Arial Narrow" w:cs="Arial Narrow"/>
          <w:b/>
          <w:color w:val="000000"/>
          <w:sz w:val="28"/>
        </w:rPr>
        <w:t xml:space="preserve"> de </w:t>
      </w:r>
      <w:r w:rsidR="00F813D2">
        <w:rPr>
          <w:rFonts w:ascii="Arial Narrow" w:hAnsi="Arial Narrow" w:cs="Arial Narrow"/>
          <w:b/>
          <w:color w:val="000000"/>
          <w:sz w:val="28"/>
        </w:rPr>
        <w:t>Diciembre del 202</w:t>
      </w:r>
      <w:r w:rsidR="004914A1">
        <w:rPr>
          <w:rFonts w:ascii="Arial Narrow" w:hAnsi="Arial Narrow" w:cs="Arial Narrow"/>
          <w:b/>
          <w:color w:val="000000"/>
          <w:sz w:val="28"/>
        </w:rPr>
        <w:t>2</w:t>
      </w:r>
    </w:p>
    <w:p w14:paraId="51331B4D" w14:textId="77777777" w:rsidR="00467848" w:rsidRDefault="00467848" w:rsidP="006B4DB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14:paraId="22131CC6" w14:textId="77777777" w:rsidR="007B2A32" w:rsidRDefault="007B2A32" w:rsidP="006B4DB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Spec="top"/>
        <w:tblW w:w="10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1133"/>
        <w:gridCol w:w="1119"/>
        <w:gridCol w:w="1133"/>
        <w:gridCol w:w="1135"/>
        <w:gridCol w:w="1133"/>
        <w:gridCol w:w="1105"/>
      </w:tblGrid>
      <w:tr w:rsidR="00786D54" w:rsidRPr="0051304E" w14:paraId="478B1AEB" w14:textId="77777777" w:rsidTr="00634F10">
        <w:trPr>
          <w:trHeight w:hRule="exact" w:val="389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0DE"/>
            <w:vAlign w:val="center"/>
          </w:tcPr>
          <w:p w14:paraId="30AB3F1A" w14:textId="77777777" w:rsidR="00786D54" w:rsidRDefault="00786D54" w:rsidP="00634F10">
            <w:pPr>
              <w:ind w:right="1337"/>
              <w:jc w:val="center"/>
            </w:pPr>
          </w:p>
          <w:p w14:paraId="34A09207" w14:textId="77777777" w:rsidR="00786D54" w:rsidRPr="0051304E" w:rsidRDefault="00786D54" w:rsidP="00634F10">
            <w:pPr>
              <w:ind w:right="1337"/>
              <w:jc w:val="right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spacing w:val="-1"/>
              </w:rPr>
              <w:t>Va</w:t>
            </w:r>
            <w:r w:rsidRPr="0051304E">
              <w:rPr>
                <w:rFonts w:eastAsia="Calibri"/>
                <w:b/>
                <w:bCs/>
                <w:spacing w:val="1"/>
              </w:rPr>
              <w:t>ri</w:t>
            </w:r>
            <w:r w:rsidRPr="0051304E">
              <w:rPr>
                <w:rFonts w:eastAsia="Calibri"/>
                <w:b/>
                <w:bCs/>
                <w:spacing w:val="-1"/>
              </w:rPr>
              <w:t>ab</w:t>
            </w:r>
            <w:r w:rsidRPr="0051304E">
              <w:rPr>
                <w:rFonts w:eastAsia="Calibri"/>
                <w:b/>
                <w:bCs/>
                <w:spacing w:val="1"/>
              </w:rPr>
              <w:t>l</w:t>
            </w:r>
            <w:r w:rsidRPr="0051304E">
              <w:rPr>
                <w:rFonts w:eastAsia="Calibri"/>
                <w:b/>
                <w:bCs/>
              </w:rPr>
              <w:t>e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DE"/>
            <w:vAlign w:val="center"/>
          </w:tcPr>
          <w:p w14:paraId="0F0ED842" w14:textId="77777777" w:rsidR="00786D54" w:rsidRPr="007B03D7" w:rsidRDefault="00786D54" w:rsidP="00634F10">
            <w:pPr>
              <w:ind w:right="195"/>
              <w:jc w:val="center"/>
              <w:rPr>
                <w:rFonts w:eastAsia="Calibri"/>
                <w:b/>
              </w:rPr>
            </w:pPr>
            <w:r w:rsidRPr="007B03D7">
              <w:rPr>
                <w:rFonts w:eastAsia="Calibri"/>
                <w:b/>
              </w:rPr>
              <w:t>Cumplimiento de metas</w:t>
            </w:r>
          </w:p>
        </w:tc>
      </w:tr>
      <w:tr w:rsidR="00786D54" w:rsidRPr="0051304E" w14:paraId="72687014" w14:textId="77777777" w:rsidTr="00634F10">
        <w:trPr>
          <w:trHeight w:hRule="exact" w:val="516"/>
        </w:trPr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DE"/>
            <w:vAlign w:val="center"/>
          </w:tcPr>
          <w:p w14:paraId="3E947307" w14:textId="77777777" w:rsidR="00786D54" w:rsidRDefault="00786D54" w:rsidP="00634F10">
            <w:pPr>
              <w:ind w:right="1337"/>
              <w:jc w:val="center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DE"/>
            <w:vAlign w:val="bottom"/>
          </w:tcPr>
          <w:p w14:paraId="600D9C39" w14:textId="77777777" w:rsidR="00786D54" w:rsidRDefault="00786D54" w:rsidP="00634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Mejora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DE"/>
            <w:vAlign w:val="bottom"/>
          </w:tcPr>
          <w:p w14:paraId="052F17E5" w14:textId="77777777" w:rsidR="00786D54" w:rsidRDefault="00786D54" w:rsidP="00634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Operativas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DE"/>
            <w:vAlign w:val="bottom"/>
          </w:tcPr>
          <w:p w14:paraId="7AB44FDB" w14:textId="77777777" w:rsidR="00786D54" w:rsidRDefault="00786D54" w:rsidP="00634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</w:t>
            </w:r>
          </w:p>
        </w:tc>
      </w:tr>
      <w:tr w:rsidR="00786D54" w:rsidRPr="0051304E" w14:paraId="589277F0" w14:textId="77777777" w:rsidTr="00634F10">
        <w:trPr>
          <w:trHeight w:hRule="exact" w:val="449"/>
        </w:trPr>
        <w:tc>
          <w:tcPr>
            <w:tcW w:w="3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0A248" w14:textId="77777777" w:rsidR="00786D54" w:rsidRPr="0051304E" w:rsidRDefault="00786D54" w:rsidP="00634F10"/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E771A" w14:textId="77777777" w:rsidR="00786D54" w:rsidRPr="00B82B55" w:rsidRDefault="00786D54" w:rsidP="00634F10">
            <w:pPr>
              <w:jc w:val="center"/>
            </w:pPr>
            <w:r w:rsidRPr="00B82B55">
              <w:t>Programado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BFD35" w14:textId="77777777" w:rsidR="00786D54" w:rsidRPr="00B82B55" w:rsidRDefault="00786D54" w:rsidP="00634F10">
            <w:pPr>
              <w:jc w:val="center"/>
            </w:pPr>
            <w:r w:rsidRPr="00B82B55">
              <w:t>Alcanzado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DAF26" w14:textId="77777777" w:rsidR="00786D54" w:rsidRPr="00B82B55" w:rsidRDefault="00786D54" w:rsidP="00634F10">
            <w:pPr>
              <w:jc w:val="center"/>
            </w:pPr>
            <w:r w:rsidRPr="00B82B55">
              <w:t>Programado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516ED" w14:textId="77777777" w:rsidR="00786D54" w:rsidRPr="00B82B55" w:rsidRDefault="00786D54" w:rsidP="00634F10">
            <w:pPr>
              <w:jc w:val="center"/>
            </w:pPr>
            <w:r w:rsidRPr="00B82B55">
              <w:t>Alcanzado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D5EEF" w14:textId="77777777" w:rsidR="00786D54" w:rsidRPr="00B82B55" w:rsidRDefault="00786D54" w:rsidP="00634F10">
            <w:pPr>
              <w:jc w:val="center"/>
            </w:pPr>
            <w:r w:rsidRPr="00B82B55">
              <w:t>Programado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FD2AF" w14:textId="77777777" w:rsidR="00786D54" w:rsidRDefault="00786D54" w:rsidP="00634F10">
            <w:pPr>
              <w:jc w:val="center"/>
            </w:pPr>
            <w:r w:rsidRPr="00B82B55">
              <w:t>Alcanzado</w:t>
            </w:r>
          </w:p>
        </w:tc>
      </w:tr>
      <w:tr w:rsidR="004914A1" w:rsidRPr="0051304E" w14:paraId="6C486571" w14:textId="77777777" w:rsidTr="007C2775">
        <w:trPr>
          <w:trHeight w:hRule="exact" w:val="34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0F7A" w14:textId="77777777" w:rsidR="004914A1" w:rsidRPr="0051304E" w:rsidRDefault="004914A1" w:rsidP="007C2775">
            <w:pPr>
              <w:spacing w:line="264" w:lineRule="exact"/>
              <w:ind w:left="64" w:right="-20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position w:val="1"/>
              </w:rPr>
              <w:t>P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gr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ma</w:t>
            </w:r>
            <w:r w:rsidRPr="0051304E">
              <w:rPr>
                <w:rFonts w:eastAsia="Calibri"/>
                <w:b/>
                <w:bCs/>
                <w:spacing w:val="-2"/>
                <w:position w:val="1"/>
              </w:rPr>
              <w:t xml:space="preserve"> </w:t>
            </w:r>
            <w:r w:rsidRPr="0051304E">
              <w:rPr>
                <w:rFonts w:eastAsia="Calibri"/>
                <w:b/>
                <w:bCs/>
                <w:position w:val="1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E7444" w14:textId="7560124D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F3057" w14:textId="184F1542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E5910" w14:textId="73C25B5E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A462" w14:textId="3EEC8038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E412F" w14:textId="1A1EE60A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76C09" w14:textId="769CE3B0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99%</w:t>
            </w:r>
          </w:p>
        </w:tc>
      </w:tr>
      <w:tr w:rsidR="004914A1" w:rsidRPr="0051304E" w14:paraId="5E5C1923" w14:textId="77777777" w:rsidTr="00746A4D">
        <w:trPr>
          <w:trHeight w:hRule="exact" w:val="2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8787" w14:textId="77777777" w:rsidR="004914A1" w:rsidRPr="0051304E" w:rsidRDefault="004914A1" w:rsidP="007C2775">
            <w:pPr>
              <w:spacing w:line="264" w:lineRule="exact"/>
              <w:ind w:left="64" w:right="-20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position w:val="1"/>
              </w:rPr>
              <w:t>P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gr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ma</w:t>
            </w:r>
            <w:r w:rsidRPr="0051304E">
              <w:rPr>
                <w:rFonts w:eastAsia="Calibri"/>
                <w:b/>
                <w:bCs/>
                <w:spacing w:val="-2"/>
                <w:position w:val="1"/>
              </w:rPr>
              <w:t xml:space="preserve"> 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I</w:t>
            </w:r>
            <w:r w:rsidRPr="0051304E">
              <w:rPr>
                <w:rFonts w:eastAsia="Calibri"/>
                <w:b/>
                <w:bCs/>
                <w:position w:val="1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41A0A" w14:textId="1EAAFCC3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7BCDC" w14:textId="0B75D5C0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52BD9" w14:textId="09F2F3F8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FFB32" w14:textId="5F2FAFF3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4A56D" w14:textId="4E2B2623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B0E9B" w14:textId="37F107B4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75%</w:t>
            </w:r>
          </w:p>
        </w:tc>
      </w:tr>
      <w:tr w:rsidR="004914A1" w:rsidRPr="0051304E" w14:paraId="30679DAE" w14:textId="77777777" w:rsidTr="00746A4D">
        <w:trPr>
          <w:trHeight w:hRule="exact" w:val="28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42D6" w14:textId="77777777" w:rsidR="004914A1" w:rsidRPr="0051304E" w:rsidRDefault="004914A1" w:rsidP="007C2775">
            <w:pPr>
              <w:spacing w:line="264" w:lineRule="exact"/>
              <w:ind w:left="64" w:right="-20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position w:val="1"/>
              </w:rPr>
              <w:t>P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gr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ma</w:t>
            </w:r>
            <w:r w:rsidRPr="0051304E">
              <w:rPr>
                <w:rFonts w:eastAsia="Calibri"/>
                <w:b/>
                <w:bCs/>
                <w:spacing w:val="-2"/>
                <w:position w:val="1"/>
              </w:rPr>
              <w:t xml:space="preserve"> 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I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I</w:t>
            </w:r>
            <w:r w:rsidRPr="0051304E">
              <w:rPr>
                <w:rFonts w:eastAsia="Calibri"/>
                <w:b/>
                <w:bCs/>
                <w:position w:val="1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9CD87" w14:textId="78011DD8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EA050" w14:textId="663773B6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908F6" w14:textId="6D6A242E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98E6D" w14:textId="0409D355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9A2E5" w14:textId="110BCB8A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B06FB" w14:textId="77476CC8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54%</w:t>
            </w:r>
          </w:p>
        </w:tc>
      </w:tr>
      <w:tr w:rsidR="004914A1" w:rsidRPr="0051304E" w14:paraId="1B6F1D50" w14:textId="77777777" w:rsidTr="00746A4D">
        <w:trPr>
          <w:trHeight w:hRule="exact" w:val="27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F587" w14:textId="77777777" w:rsidR="004914A1" w:rsidRPr="0051304E" w:rsidRDefault="004914A1" w:rsidP="007C2775">
            <w:pPr>
              <w:spacing w:line="264" w:lineRule="exact"/>
              <w:ind w:left="64" w:right="-20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position w:val="1"/>
              </w:rPr>
              <w:t>P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gr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ma</w:t>
            </w:r>
            <w:r w:rsidRPr="0051304E">
              <w:rPr>
                <w:rFonts w:eastAsia="Calibri"/>
                <w:b/>
                <w:bCs/>
                <w:spacing w:val="-2"/>
                <w:position w:val="1"/>
              </w:rPr>
              <w:t xml:space="preserve"> 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I</w:t>
            </w:r>
            <w:r w:rsidRPr="0051304E">
              <w:rPr>
                <w:rFonts w:eastAsia="Calibri"/>
                <w:b/>
                <w:bCs/>
                <w:position w:val="1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0034C" w14:textId="4CC9375E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B70D9" w14:textId="523DF267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50070" w14:textId="052109E6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E86BA" w14:textId="1F86394B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376B3" w14:textId="61CCC68A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D7571" w14:textId="23E6918B" w:rsidR="004914A1" w:rsidRDefault="004914A1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4914A1" w:rsidRPr="0051304E" w14:paraId="1ED7F097" w14:textId="77777777" w:rsidTr="00746A4D">
        <w:trPr>
          <w:trHeight w:hRule="exact" w:val="29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572" w14:textId="77777777" w:rsidR="004914A1" w:rsidRPr="0051304E" w:rsidRDefault="004914A1" w:rsidP="007C2775">
            <w:pPr>
              <w:spacing w:line="264" w:lineRule="exact"/>
              <w:ind w:left="64" w:right="-20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G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ene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l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 xml:space="preserve"> 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(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T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odo</w:t>
            </w:r>
            <w:r w:rsidRPr="0051304E">
              <w:rPr>
                <w:rFonts w:eastAsia="Calibri"/>
                <w:b/>
                <w:bCs/>
                <w:position w:val="1"/>
              </w:rPr>
              <w:t>s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 xml:space="preserve"> l</w:t>
            </w:r>
            <w:r w:rsidRPr="0051304E">
              <w:rPr>
                <w:rFonts w:eastAsia="Calibri"/>
                <w:b/>
                <w:bCs/>
                <w:spacing w:val="-3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position w:val="1"/>
              </w:rPr>
              <w:t>s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 xml:space="preserve"> </w:t>
            </w:r>
            <w:r w:rsidRPr="0051304E">
              <w:rPr>
                <w:rFonts w:eastAsia="Calibri"/>
                <w:b/>
                <w:bCs/>
                <w:position w:val="1"/>
              </w:rPr>
              <w:t>pr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spacing w:val="-2"/>
                <w:position w:val="1"/>
              </w:rPr>
              <w:t>g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3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mas)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E444" w14:textId="0AACAD0B" w:rsidR="004914A1" w:rsidRDefault="004914A1" w:rsidP="007C2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9EF96" w14:textId="01B293CE" w:rsidR="004914A1" w:rsidRDefault="004914A1" w:rsidP="007C2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93EC9" w14:textId="49528F60" w:rsidR="004914A1" w:rsidRDefault="004914A1" w:rsidP="007C2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A7113" w14:textId="36D2E036" w:rsidR="004914A1" w:rsidRDefault="004914A1" w:rsidP="007C2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0A765" w14:textId="67F90C9B" w:rsidR="004914A1" w:rsidRDefault="004914A1" w:rsidP="007C2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277BA" w14:textId="496C125E" w:rsidR="004914A1" w:rsidRDefault="004914A1" w:rsidP="007C2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57%</w:t>
            </w:r>
          </w:p>
        </w:tc>
      </w:tr>
    </w:tbl>
    <w:p w14:paraId="5D359869" w14:textId="77777777" w:rsidR="00184C62" w:rsidRDefault="00184C62" w:rsidP="00324817">
      <w:pPr>
        <w:pStyle w:val="Ttulo1"/>
        <w:jc w:val="left"/>
      </w:pPr>
    </w:p>
    <w:p w14:paraId="6C24DFE4" w14:textId="77777777" w:rsidR="00324817" w:rsidRDefault="00324817" w:rsidP="00324817">
      <w:pPr>
        <w:pStyle w:val="Ttulo1"/>
        <w:jc w:val="left"/>
      </w:pPr>
      <w:bookmarkStart w:id="16" w:name="_Toc93679582"/>
      <w:r w:rsidRPr="00ED570D">
        <w:t>7 .SITUACION ECONÓMICA – FINANCIERA GLOBAL DE LA INSTITUCIÓN</w:t>
      </w:r>
      <w:bookmarkEnd w:id="16"/>
    </w:p>
    <w:p w14:paraId="5DAE0F4F" w14:textId="77777777" w:rsidR="00073313" w:rsidRPr="00073313" w:rsidRDefault="00073313" w:rsidP="00073313">
      <w:pPr>
        <w:rPr>
          <w:lang w:val="es-ES" w:eastAsia="es-ES"/>
        </w:rPr>
      </w:pPr>
    </w:p>
    <w:p w14:paraId="798E2FAC" w14:textId="5548A107" w:rsidR="008866E9" w:rsidRDefault="00496BB5" w:rsidP="008866E9">
      <w:pPr>
        <w:autoSpaceDE w:val="0"/>
        <w:autoSpaceDN w:val="0"/>
        <w:adjustRightInd w:val="0"/>
        <w:jc w:val="both"/>
      </w:pPr>
      <w:r w:rsidRPr="00496BB5">
        <w:rPr>
          <w:rFonts w:ascii="Arial Narrow" w:hAnsi="Arial Narrow" w:cs="Arial Narrow"/>
          <w:color w:val="000000"/>
          <w:sz w:val="24"/>
          <w:szCs w:val="24"/>
        </w:rPr>
        <w:t>La ejecución presupuest</w:t>
      </w:r>
      <w:r w:rsidR="00C92186">
        <w:rPr>
          <w:rFonts w:ascii="Arial Narrow" w:hAnsi="Arial Narrow" w:cs="Arial Narrow"/>
          <w:color w:val="000000"/>
          <w:sz w:val="24"/>
          <w:szCs w:val="24"/>
        </w:rPr>
        <w:t>aria al 31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de </w:t>
      </w:r>
      <w:r w:rsidR="00C92186">
        <w:rPr>
          <w:rFonts w:ascii="Arial Narrow" w:hAnsi="Arial Narrow" w:cs="Arial Narrow"/>
          <w:color w:val="000000"/>
          <w:sz w:val="24"/>
          <w:szCs w:val="24"/>
        </w:rPr>
        <w:t>diciembre</w:t>
      </w:r>
      <w:r w:rsidR="00F813D2">
        <w:rPr>
          <w:rFonts w:ascii="Arial Narrow" w:hAnsi="Arial Narrow" w:cs="Arial Narrow"/>
          <w:color w:val="000000"/>
          <w:sz w:val="24"/>
          <w:szCs w:val="24"/>
        </w:rPr>
        <w:t xml:space="preserve"> del año 202</w:t>
      </w:r>
      <w:r w:rsidR="007B2A32">
        <w:rPr>
          <w:rFonts w:ascii="Arial Narrow" w:hAnsi="Arial Narrow" w:cs="Arial Narrow"/>
          <w:color w:val="000000"/>
          <w:sz w:val="24"/>
          <w:szCs w:val="24"/>
        </w:rPr>
        <w:t>2</w:t>
      </w:r>
      <w:r w:rsidR="00634F10">
        <w:rPr>
          <w:rFonts w:ascii="Arial Narrow" w:hAnsi="Arial Narrow" w:cs="Arial Narrow"/>
          <w:color w:val="000000"/>
          <w:sz w:val="24"/>
          <w:szCs w:val="24"/>
        </w:rPr>
        <w:t xml:space="preserve"> se considera media</w:t>
      </w:r>
      <w:r w:rsidRPr="00496BB5">
        <w:rPr>
          <w:rFonts w:ascii="Arial Narrow" w:hAnsi="Arial Narrow" w:cs="Arial Narrow"/>
          <w:color w:val="000000"/>
          <w:sz w:val="24"/>
          <w:szCs w:val="24"/>
        </w:rPr>
        <w:t xml:space="preserve"> en el gasto efectivo, </w:t>
      </w:r>
      <w:r w:rsidR="00F813D2">
        <w:rPr>
          <w:rFonts w:ascii="Arial Narrow" w:hAnsi="Arial Narrow" w:cs="Arial Narrow"/>
          <w:color w:val="000000"/>
          <w:sz w:val="24"/>
          <w:szCs w:val="24"/>
        </w:rPr>
        <w:t xml:space="preserve">se cumplen a un </w:t>
      </w:r>
      <w:r w:rsidR="007B2A32">
        <w:rPr>
          <w:rFonts w:ascii="Arial Narrow" w:hAnsi="Arial Narrow" w:cs="Arial Narrow"/>
          <w:color w:val="000000"/>
          <w:sz w:val="24"/>
          <w:szCs w:val="24"/>
        </w:rPr>
        <w:t>70</w:t>
      </w:r>
      <w:r w:rsidR="00C92186">
        <w:rPr>
          <w:rFonts w:ascii="Arial Narrow" w:hAnsi="Arial Narrow" w:cs="Arial Narrow"/>
          <w:color w:val="000000"/>
          <w:sz w:val="24"/>
          <w:szCs w:val="24"/>
        </w:rPr>
        <w:t>% las metas propuestas.</w:t>
      </w:r>
      <w:r w:rsidR="008866E9" w:rsidRPr="008866E9">
        <w:t xml:space="preserve"> </w:t>
      </w:r>
    </w:p>
    <w:p w14:paraId="5EC7E1DA" w14:textId="52C99AE4" w:rsidR="008866E9" w:rsidRPr="008866E9" w:rsidRDefault="00F813D2" w:rsidP="008866E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Los periodos 2014, 2015, </w:t>
      </w:r>
      <w:r w:rsidR="008866E9">
        <w:rPr>
          <w:rFonts w:ascii="Arial Narrow" w:hAnsi="Arial Narrow" w:cs="Arial Narrow"/>
          <w:color w:val="000000"/>
          <w:sz w:val="24"/>
          <w:szCs w:val="24"/>
        </w:rPr>
        <w:t>2016</w:t>
      </w:r>
      <w:r w:rsidR="007C2775">
        <w:rPr>
          <w:rFonts w:ascii="Arial Narrow" w:hAnsi="Arial Narrow" w:cs="Arial Narrow"/>
          <w:color w:val="000000"/>
          <w:sz w:val="24"/>
          <w:szCs w:val="24"/>
        </w:rPr>
        <w:t xml:space="preserve">, </w:t>
      </w:r>
      <w:r>
        <w:rPr>
          <w:rFonts w:ascii="Arial Narrow" w:hAnsi="Arial Narrow" w:cs="Arial Narrow"/>
          <w:color w:val="000000"/>
          <w:sz w:val="24"/>
          <w:szCs w:val="24"/>
        </w:rPr>
        <w:t>2019</w:t>
      </w:r>
      <w:r w:rsidR="007B2A32">
        <w:rPr>
          <w:rFonts w:ascii="Arial Narrow" w:hAnsi="Arial Narrow" w:cs="Arial Narrow"/>
          <w:color w:val="000000"/>
          <w:sz w:val="24"/>
          <w:szCs w:val="24"/>
        </w:rPr>
        <w:t xml:space="preserve">, </w:t>
      </w:r>
      <w:r w:rsidR="007C2775">
        <w:rPr>
          <w:rFonts w:ascii="Arial Narrow" w:hAnsi="Arial Narrow" w:cs="Arial Narrow"/>
          <w:color w:val="000000"/>
          <w:sz w:val="24"/>
          <w:szCs w:val="24"/>
        </w:rPr>
        <w:t>2020</w:t>
      </w:r>
      <w:r w:rsidR="007B2A32">
        <w:rPr>
          <w:rFonts w:ascii="Arial Narrow" w:hAnsi="Arial Narrow" w:cs="Arial Narrow"/>
          <w:color w:val="000000"/>
          <w:sz w:val="24"/>
          <w:szCs w:val="24"/>
        </w:rPr>
        <w:t xml:space="preserve">, 2021 </w:t>
      </w:r>
      <w:r w:rsidR="008866E9" w:rsidRPr="008866E9">
        <w:rPr>
          <w:rFonts w:ascii="Arial Narrow" w:hAnsi="Arial Narrow" w:cs="Arial Narrow"/>
          <w:color w:val="000000"/>
          <w:sz w:val="24"/>
          <w:szCs w:val="24"/>
        </w:rPr>
        <w:t xml:space="preserve"> h</w:t>
      </w:r>
      <w:r w:rsidR="00BA3D77">
        <w:rPr>
          <w:rFonts w:ascii="Arial Narrow" w:hAnsi="Arial Narrow" w:cs="Arial Narrow"/>
          <w:color w:val="000000"/>
          <w:sz w:val="24"/>
          <w:szCs w:val="24"/>
        </w:rPr>
        <w:t>an reflejado un Superávit Libre;</w:t>
      </w:r>
      <w:r w:rsidR="00155BBF">
        <w:rPr>
          <w:rFonts w:ascii="Arial Narrow" w:hAnsi="Arial Narrow" w:cs="Arial Narrow"/>
          <w:color w:val="000000"/>
          <w:sz w:val="24"/>
          <w:szCs w:val="24"/>
        </w:rPr>
        <w:t xml:space="preserve"> el periodo 2017 </w:t>
      </w:r>
      <w:r w:rsidR="00184C62">
        <w:rPr>
          <w:rFonts w:ascii="Arial Narrow" w:hAnsi="Arial Narrow" w:cs="Arial Narrow"/>
          <w:color w:val="000000"/>
          <w:sz w:val="24"/>
          <w:szCs w:val="24"/>
        </w:rPr>
        <w:t>y 2018</w:t>
      </w:r>
      <w:r w:rsidR="00155BBF">
        <w:rPr>
          <w:rFonts w:ascii="Arial Narrow" w:hAnsi="Arial Narrow" w:cs="Arial Narrow"/>
          <w:color w:val="000000"/>
          <w:sz w:val="24"/>
          <w:szCs w:val="24"/>
        </w:rPr>
        <w:t xml:space="preserve"> reflejó un déficit </w:t>
      </w:r>
      <w:r w:rsidR="00041C54">
        <w:rPr>
          <w:rFonts w:ascii="Arial Narrow" w:hAnsi="Arial Narrow" w:cs="Arial Narrow"/>
          <w:color w:val="000000"/>
          <w:sz w:val="24"/>
          <w:szCs w:val="24"/>
        </w:rPr>
        <w:t xml:space="preserve">de </w:t>
      </w:r>
      <w:r w:rsidR="00041C54" w:rsidRPr="00041C54">
        <w:rPr>
          <w:rFonts w:ascii="Arial Narrow" w:hAnsi="Arial Narrow" w:cs="Arial Narrow"/>
          <w:b/>
          <w:color w:val="000000"/>
          <w:sz w:val="24"/>
          <w:szCs w:val="24"/>
        </w:rPr>
        <w:t>-4</w:t>
      </w:r>
      <w:r w:rsidR="00041C54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r w:rsidR="00184C62">
        <w:rPr>
          <w:rFonts w:ascii="Arial Narrow" w:hAnsi="Arial Narrow" w:cs="Arial Narrow"/>
          <w:b/>
          <w:color w:val="000000"/>
          <w:sz w:val="24"/>
          <w:szCs w:val="24"/>
        </w:rPr>
        <w:t xml:space="preserve">y -13 </w:t>
      </w:r>
      <w:r w:rsidR="00041C54" w:rsidRPr="00041C54">
        <w:rPr>
          <w:rFonts w:ascii="Arial Narrow" w:hAnsi="Arial Narrow" w:cs="Arial Narrow"/>
          <w:color w:val="000000"/>
          <w:sz w:val="24"/>
          <w:szCs w:val="24"/>
        </w:rPr>
        <w:t xml:space="preserve">millones </w:t>
      </w:r>
      <w:r w:rsidR="00793A63">
        <w:rPr>
          <w:rFonts w:ascii="Arial Narrow" w:hAnsi="Arial Narrow" w:cs="Arial Narrow"/>
          <w:color w:val="000000"/>
          <w:sz w:val="24"/>
          <w:szCs w:val="24"/>
        </w:rPr>
        <w:t xml:space="preserve">respectivamente </w:t>
      </w:r>
      <w:r w:rsidR="00155BBF">
        <w:rPr>
          <w:rFonts w:ascii="Arial Narrow" w:hAnsi="Arial Narrow" w:cs="Arial Narrow"/>
          <w:color w:val="000000"/>
          <w:sz w:val="24"/>
          <w:szCs w:val="24"/>
        </w:rPr>
        <w:t>y este periodo</w:t>
      </w:r>
      <w:r w:rsidR="00797FC3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155BBF">
        <w:rPr>
          <w:rFonts w:ascii="Arial Narrow" w:hAnsi="Arial Narrow" w:cs="Arial Narrow"/>
          <w:color w:val="000000"/>
          <w:sz w:val="24"/>
          <w:szCs w:val="24"/>
        </w:rPr>
        <w:t xml:space="preserve">muestra </w:t>
      </w:r>
      <w:r w:rsidR="00797FC3">
        <w:rPr>
          <w:rFonts w:ascii="Arial Narrow" w:hAnsi="Arial Narrow" w:cs="Arial Narrow"/>
          <w:color w:val="000000"/>
          <w:sz w:val="24"/>
          <w:szCs w:val="24"/>
        </w:rPr>
        <w:t xml:space="preserve">un </w:t>
      </w:r>
      <w:r w:rsidR="00184C62">
        <w:rPr>
          <w:rFonts w:ascii="Arial Narrow" w:hAnsi="Arial Narrow" w:cs="Arial Narrow"/>
          <w:color w:val="000000"/>
          <w:sz w:val="24"/>
          <w:szCs w:val="24"/>
        </w:rPr>
        <w:t>superávit</w:t>
      </w:r>
      <w:r w:rsidR="00155BBF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793A63">
        <w:rPr>
          <w:rFonts w:ascii="Arial Narrow" w:hAnsi="Arial Narrow" w:cs="Arial Narrow"/>
          <w:color w:val="000000"/>
          <w:sz w:val="24"/>
          <w:szCs w:val="24"/>
        </w:rPr>
        <w:t>libre</w:t>
      </w:r>
      <w:r w:rsidR="00155BBF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r w:rsidR="00155BBF" w:rsidRPr="00155BBF">
        <w:rPr>
          <w:rFonts w:ascii="Arial Narrow" w:hAnsi="Arial Narrow" w:cs="Arial Narrow"/>
          <w:color w:val="000000"/>
          <w:sz w:val="24"/>
          <w:szCs w:val="24"/>
        </w:rPr>
        <w:t>de</w:t>
      </w:r>
      <w:r w:rsidR="008866E9" w:rsidRPr="008866E9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BA3D77" w:rsidRPr="00184C62">
        <w:rPr>
          <w:rFonts w:ascii="Calibri" w:hAnsi="Calibri" w:cs="Calibri"/>
          <w:b/>
          <w:color w:val="000000"/>
          <w:sz w:val="24"/>
          <w:szCs w:val="24"/>
        </w:rPr>
        <w:t>₡</w:t>
      </w:r>
      <w:r w:rsidR="007B2A32">
        <w:rPr>
          <w:rFonts w:ascii="Calibri" w:hAnsi="Calibri" w:cs="Calibri"/>
          <w:b/>
          <w:color w:val="000000"/>
          <w:sz w:val="24"/>
          <w:szCs w:val="24"/>
        </w:rPr>
        <w:t>90</w:t>
      </w:r>
      <w:r w:rsidR="00BA3D77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r w:rsidR="00797FC3">
        <w:rPr>
          <w:rFonts w:ascii="Arial Narrow" w:hAnsi="Arial Narrow" w:cs="Arial Narrow"/>
          <w:color w:val="000000"/>
          <w:sz w:val="24"/>
          <w:szCs w:val="24"/>
        </w:rPr>
        <w:t xml:space="preserve">millones, </w:t>
      </w:r>
      <w:r w:rsidR="00184C62">
        <w:rPr>
          <w:rFonts w:ascii="Arial Narrow" w:hAnsi="Arial Narrow" w:cs="Arial Narrow"/>
          <w:color w:val="000000"/>
          <w:sz w:val="24"/>
          <w:szCs w:val="24"/>
        </w:rPr>
        <w:t>reflejando los esfuerzos de</w:t>
      </w:r>
      <w:r w:rsidR="008866E9" w:rsidRPr="008866E9">
        <w:rPr>
          <w:rFonts w:ascii="Arial Narrow" w:hAnsi="Arial Narrow" w:cs="Arial Narrow"/>
          <w:color w:val="000000"/>
          <w:sz w:val="24"/>
          <w:szCs w:val="24"/>
        </w:rPr>
        <w:t xml:space="preserve"> parte del Área Tributaria en lograr la recaudación estimada,</w:t>
      </w:r>
      <w:r w:rsidR="00184C62">
        <w:rPr>
          <w:rFonts w:ascii="Arial Narrow" w:hAnsi="Arial Narrow" w:cs="Arial Narrow"/>
          <w:color w:val="000000"/>
          <w:sz w:val="24"/>
          <w:szCs w:val="24"/>
        </w:rPr>
        <w:t xml:space="preserve"> los ingresos trib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utarios superan el </w:t>
      </w:r>
      <w:r w:rsidR="000B6C59">
        <w:rPr>
          <w:rFonts w:ascii="Arial Narrow" w:hAnsi="Arial Narrow" w:cs="Arial Narrow"/>
          <w:color w:val="000000"/>
          <w:sz w:val="24"/>
          <w:szCs w:val="24"/>
        </w:rPr>
        <w:t>1</w:t>
      </w:r>
      <w:r w:rsidR="007B2A32">
        <w:rPr>
          <w:rFonts w:ascii="Arial Narrow" w:hAnsi="Arial Narrow" w:cs="Arial Narrow"/>
          <w:color w:val="000000"/>
          <w:sz w:val="24"/>
          <w:szCs w:val="24"/>
        </w:rPr>
        <w:t>07</w:t>
      </w:r>
      <w:r w:rsidR="00184C62">
        <w:rPr>
          <w:rFonts w:ascii="Arial Narrow" w:hAnsi="Arial Narrow" w:cs="Arial Narrow"/>
          <w:color w:val="000000"/>
          <w:sz w:val="24"/>
          <w:szCs w:val="24"/>
        </w:rPr>
        <w:t>% de recaudación</w:t>
      </w:r>
      <w:r w:rsidR="008866E9" w:rsidRPr="008866E9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184C62">
        <w:rPr>
          <w:rFonts w:ascii="Arial Narrow" w:hAnsi="Arial Narrow" w:cs="Arial Narrow"/>
          <w:color w:val="000000"/>
          <w:sz w:val="24"/>
          <w:szCs w:val="24"/>
        </w:rPr>
        <w:t>lo que compensa el faltante por parte de las transferencias por parte del Gobierno</w:t>
      </w:r>
      <w:r w:rsidR="007B2A32">
        <w:rPr>
          <w:rFonts w:ascii="Arial Narrow" w:hAnsi="Arial Narrow" w:cs="Arial Narrow"/>
          <w:color w:val="000000"/>
          <w:sz w:val="24"/>
          <w:szCs w:val="24"/>
        </w:rPr>
        <w:t xml:space="preserve"> como el Impuesto al Banano</w:t>
      </w:r>
      <w:r w:rsidR="003B422E">
        <w:rPr>
          <w:rFonts w:ascii="Arial Narrow" w:hAnsi="Arial Narrow" w:cs="Arial Narrow"/>
          <w:color w:val="000000"/>
          <w:sz w:val="24"/>
          <w:szCs w:val="24"/>
        </w:rPr>
        <w:t>.</w:t>
      </w:r>
    </w:p>
    <w:p w14:paraId="35305884" w14:textId="350192BB" w:rsidR="00F161D0" w:rsidRDefault="008866E9" w:rsidP="008866E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8866E9">
        <w:rPr>
          <w:rFonts w:ascii="Arial Narrow" w:hAnsi="Arial Narrow" w:cs="Arial Narrow"/>
          <w:color w:val="000000"/>
          <w:sz w:val="24"/>
          <w:szCs w:val="24"/>
        </w:rPr>
        <w:t xml:space="preserve">La gestión de recaudación </w:t>
      </w:r>
      <w:r w:rsidR="00793A63">
        <w:rPr>
          <w:rFonts w:ascii="Arial Narrow" w:hAnsi="Arial Narrow" w:cs="Arial Narrow"/>
          <w:color w:val="000000"/>
          <w:sz w:val="24"/>
          <w:szCs w:val="24"/>
        </w:rPr>
        <w:t xml:space="preserve">total </w:t>
      </w:r>
      <w:r w:rsidRPr="008866E9">
        <w:rPr>
          <w:rFonts w:ascii="Arial Narrow" w:hAnsi="Arial Narrow" w:cs="Arial Narrow"/>
          <w:color w:val="000000"/>
          <w:sz w:val="24"/>
          <w:szCs w:val="24"/>
        </w:rPr>
        <w:t>de ingresos propios o</w:t>
      </w:r>
      <w:r>
        <w:rPr>
          <w:rFonts w:ascii="Arial Narrow" w:hAnsi="Arial Narrow" w:cs="Arial Narrow"/>
          <w:color w:val="000000"/>
          <w:sz w:val="24"/>
          <w:szCs w:val="24"/>
        </w:rPr>
        <w:t>b</w:t>
      </w:r>
      <w:r w:rsidR="000B6C59">
        <w:rPr>
          <w:rFonts w:ascii="Arial Narrow" w:hAnsi="Arial Narrow" w:cs="Arial Narrow"/>
          <w:color w:val="000000"/>
          <w:sz w:val="24"/>
          <w:szCs w:val="24"/>
        </w:rPr>
        <w:t xml:space="preserve">tuvo un comportamiento de un </w:t>
      </w:r>
      <w:r w:rsidR="007B2A32">
        <w:rPr>
          <w:rFonts w:ascii="Arial Narrow" w:hAnsi="Arial Narrow" w:cs="Arial Narrow"/>
          <w:color w:val="000000"/>
          <w:sz w:val="24"/>
          <w:szCs w:val="24"/>
        </w:rPr>
        <w:t>96,43</w:t>
      </w:r>
      <w:r w:rsidRPr="008866E9">
        <w:rPr>
          <w:rFonts w:ascii="Arial Narrow" w:hAnsi="Arial Narrow" w:cs="Arial Narrow"/>
          <w:color w:val="000000"/>
          <w:sz w:val="24"/>
          <w:szCs w:val="24"/>
        </w:rPr>
        <w:t xml:space="preserve">% sobre lo programado a nivel general, a nivel individual alguno de estos tributos como </w:t>
      </w:r>
      <w:r w:rsidR="00184C62">
        <w:rPr>
          <w:rFonts w:ascii="Arial Narrow" w:hAnsi="Arial Narrow" w:cs="Arial Narrow"/>
          <w:color w:val="000000"/>
          <w:sz w:val="24"/>
          <w:szCs w:val="24"/>
        </w:rPr>
        <w:t>Milla Marítima terrestre</w:t>
      </w:r>
      <w:r w:rsidR="007B2A32">
        <w:rPr>
          <w:rFonts w:ascii="Arial Narrow" w:hAnsi="Arial Narrow" w:cs="Arial Narrow"/>
          <w:color w:val="000000"/>
          <w:sz w:val="24"/>
          <w:szCs w:val="24"/>
        </w:rPr>
        <w:t xml:space="preserve"> y</w:t>
      </w:r>
      <w:r w:rsidR="000B6C59">
        <w:rPr>
          <w:rFonts w:ascii="Arial Narrow" w:hAnsi="Arial Narrow" w:cs="Arial Narrow"/>
          <w:color w:val="000000"/>
          <w:sz w:val="24"/>
          <w:szCs w:val="24"/>
        </w:rPr>
        <w:t xml:space="preserve"> Recolección de Basura </w:t>
      </w:r>
      <w:r w:rsidRPr="008866E9">
        <w:rPr>
          <w:rFonts w:ascii="Arial Narrow" w:hAnsi="Arial Narrow" w:cs="Arial Narrow"/>
          <w:color w:val="000000"/>
          <w:sz w:val="24"/>
          <w:szCs w:val="24"/>
        </w:rPr>
        <w:t xml:space="preserve">no alcanzan </w:t>
      </w:r>
      <w:r w:rsidR="00797FC3">
        <w:rPr>
          <w:rFonts w:ascii="Arial Narrow" w:hAnsi="Arial Narrow" w:cs="Arial Narrow"/>
          <w:color w:val="000000"/>
          <w:sz w:val="24"/>
          <w:szCs w:val="24"/>
        </w:rPr>
        <w:t>la meta propuesta</w:t>
      </w:r>
      <w:r w:rsidR="007B2A32">
        <w:rPr>
          <w:rFonts w:ascii="Arial Narrow" w:hAnsi="Arial Narrow" w:cs="Arial Narrow"/>
          <w:color w:val="000000"/>
          <w:sz w:val="24"/>
          <w:szCs w:val="24"/>
        </w:rPr>
        <w:t xml:space="preserve"> provocando un déficit </w:t>
      </w:r>
      <w:r w:rsidR="00754739">
        <w:rPr>
          <w:rFonts w:ascii="Arial Narrow" w:hAnsi="Arial Narrow" w:cs="Arial Narrow"/>
          <w:color w:val="000000"/>
          <w:sz w:val="24"/>
          <w:szCs w:val="24"/>
        </w:rPr>
        <w:t>en e</w:t>
      </w:r>
      <w:r w:rsidR="007B2A32">
        <w:rPr>
          <w:rFonts w:ascii="Arial Narrow" w:hAnsi="Arial Narrow" w:cs="Arial Narrow"/>
          <w:color w:val="000000"/>
          <w:sz w:val="24"/>
          <w:szCs w:val="24"/>
        </w:rPr>
        <w:t>l servicio</w:t>
      </w:r>
      <w:r w:rsidR="000B6C59">
        <w:rPr>
          <w:rFonts w:ascii="Arial Narrow" w:hAnsi="Arial Narrow" w:cs="Arial Narrow"/>
          <w:color w:val="000000"/>
          <w:sz w:val="24"/>
          <w:szCs w:val="24"/>
        </w:rPr>
        <w:t>, d</w:t>
      </w:r>
      <w:r w:rsidRPr="008866E9">
        <w:rPr>
          <w:rFonts w:ascii="Arial Narrow" w:hAnsi="Arial Narrow" w:cs="Arial Narrow"/>
          <w:color w:val="000000"/>
          <w:sz w:val="24"/>
          <w:szCs w:val="24"/>
        </w:rPr>
        <w:t xml:space="preserve">ejando como </w:t>
      </w:r>
      <w:r w:rsidR="000B6C59">
        <w:rPr>
          <w:rFonts w:ascii="Arial Narrow" w:hAnsi="Arial Narrow" w:cs="Arial Narrow"/>
          <w:color w:val="000000"/>
          <w:sz w:val="24"/>
          <w:szCs w:val="24"/>
        </w:rPr>
        <w:t>reto reforzar las estrategias de recaudación y</w:t>
      </w:r>
      <w:r w:rsidRPr="008866E9">
        <w:rPr>
          <w:rFonts w:ascii="Arial Narrow" w:hAnsi="Arial Narrow" w:cs="Arial Narrow"/>
          <w:color w:val="000000"/>
          <w:sz w:val="24"/>
          <w:szCs w:val="24"/>
        </w:rPr>
        <w:t xml:space="preserve"> continuar con la aplicación de medidas correctivas en la gestión de cobro que nos permitan mejorar la recaudación en el pró</w:t>
      </w:r>
      <w:r w:rsidR="00F161D0">
        <w:rPr>
          <w:rFonts w:ascii="Arial Narrow" w:hAnsi="Arial Narrow" w:cs="Arial Narrow"/>
          <w:color w:val="000000"/>
          <w:sz w:val="24"/>
          <w:szCs w:val="24"/>
        </w:rPr>
        <w:t xml:space="preserve">ximo periodo. </w:t>
      </w:r>
    </w:p>
    <w:p w14:paraId="1AC07E25" w14:textId="77777777" w:rsidR="00073313" w:rsidRDefault="004C2C22" w:rsidP="0007331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Es importante mencionar que la administración garantizó</w:t>
      </w:r>
      <w:r w:rsidR="003B422E">
        <w:rPr>
          <w:rFonts w:ascii="Arial Narrow" w:hAnsi="Arial Narrow" w:cs="Arial Narrow"/>
          <w:color w:val="000000"/>
          <w:sz w:val="24"/>
          <w:szCs w:val="24"/>
        </w:rPr>
        <w:t xml:space="preserve"> la </w:t>
      </w:r>
      <w:r w:rsidR="008866E9" w:rsidRPr="008866E9">
        <w:rPr>
          <w:rFonts w:ascii="Arial Narrow" w:hAnsi="Arial Narrow" w:cs="Arial Narrow"/>
          <w:color w:val="000000"/>
          <w:sz w:val="24"/>
          <w:szCs w:val="24"/>
        </w:rPr>
        <w:t>buena administración de los recursos, austeridad en los  gastos y la eficiencia en los servicios que brinda el Municipio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, </w:t>
      </w:r>
      <w:r w:rsidR="003B422E">
        <w:rPr>
          <w:rFonts w:ascii="Arial Narrow" w:hAnsi="Arial Narrow" w:cs="Arial Narrow"/>
          <w:color w:val="000000"/>
          <w:sz w:val="24"/>
          <w:szCs w:val="24"/>
        </w:rPr>
        <w:t xml:space="preserve">esto nos </w:t>
      </w:r>
      <w:r>
        <w:rPr>
          <w:rFonts w:ascii="Arial Narrow" w:hAnsi="Arial Narrow" w:cs="Arial Narrow"/>
          <w:color w:val="000000"/>
          <w:sz w:val="24"/>
          <w:szCs w:val="24"/>
        </w:rPr>
        <w:t>ha permitido</w:t>
      </w:r>
      <w:r w:rsidR="008866E9" w:rsidRPr="008866E9">
        <w:rPr>
          <w:rFonts w:ascii="Arial Narrow" w:hAnsi="Arial Narrow" w:cs="Arial Narrow"/>
          <w:color w:val="000000"/>
          <w:sz w:val="24"/>
          <w:szCs w:val="24"/>
        </w:rPr>
        <w:t xml:space="preserve"> la estab</w:t>
      </w:r>
      <w:r>
        <w:rPr>
          <w:rFonts w:ascii="Arial Narrow" w:hAnsi="Arial Narrow" w:cs="Arial Narrow"/>
          <w:color w:val="000000"/>
          <w:sz w:val="24"/>
          <w:szCs w:val="24"/>
        </w:rPr>
        <w:t>ilidad financiera.</w:t>
      </w:r>
    </w:p>
    <w:p w14:paraId="4A8E8A9B" w14:textId="77777777" w:rsidR="000B6C59" w:rsidRDefault="000B6C59" w:rsidP="0007331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596839BE" w14:textId="77777777" w:rsidR="00B343F1" w:rsidRDefault="00324817" w:rsidP="004A28B1">
      <w:pPr>
        <w:pStyle w:val="Ttulo1"/>
        <w:jc w:val="left"/>
      </w:pPr>
      <w:bookmarkStart w:id="17" w:name="_Toc93679583"/>
      <w:r>
        <w:t>8</w:t>
      </w:r>
      <w:r w:rsidR="004A28B1">
        <w:t xml:space="preserve"> </w:t>
      </w:r>
      <w:r w:rsidR="004A28B1" w:rsidRPr="004A28B1">
        <w:t>.MEDIDAS Y ACCIONES CORRECTIVAS</w:t>
      </w:r>
      <w:bookmarkEnd w:id="17"/>
    </w:p>
    <w:p w14:paraId="0E7C1B46" w14:textId="77777777" w:rsidR="00E13B3C" w:rsidRDefault="00E13B3C" w:rsidP="00E13B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4A2EF976" w14:textId="77777777" w:rsidR="00E13B3C" w:rsidRDefault="004E299D" w:rsidP="004E29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E299D">
        <w:rPr>
          <w:rFonts w:ascii="Arial Narrow" w:hAnsi="Arial Narrow" w:cs="Arial Narrow"/>
          <w:sz w:val="24"/>
          <w:szCs w:val="24"/>
        </w:rPr>
        <w:t>La ejecución de los recursos financieros debe ser acorde con los</w:t>
      </w:r>
      <w:r>
        <w:rPr>
          <w:rFonts w:ascii="Arial Narrow" w:hAnsi="Arial Narrow" w:cs="Arial Narrow"/>
          <w:sz w:val="24"/>
          <w:szCs w:val="24"/>
        </w:rPr>
        <w:t xml:space="preserve"> objetivos y metas definidos en </w:t>
      </w:r>
      <w:r w:rsidRPr="004E299D">
        <w:rPr>
          <w:rFonts w:ascii="Arial Narrow" w:hAnsi="Arial Narrow" w:cs="Arial Narrow"/>
          <w:sz w:val="24"/>
          <w:szCs w:val="24"/>
        </w:rPr>
        <w:t xml:space="preserve">el tanto se orienten al mejoramiento de la gestión institucional y </w:t>
      </w:r>
      <w:r>
        <w:rPr>
          <w:rFonts w:ascii="Arial Narrow" w:hAnsi="Arial Narrow" w:cs="Arial Narrow"/>
          <w:sz w:val="24"/>
          <w:szCs w:val="24"/>
        </w:rPr>
        <w:t xml:space="preserve">la prestación de servicios a la </w:t>
      </w:r>
      <w:r w:rsidRPr="004E299D">
        <w:rPr>
          <w:rFonts w:ascii="Arial Narrow" w:hAnsi="Arial Narrow" w:cs="Arial Narrow"/>
          <w:sz w:val="24"/>
          <w:szCs w:val="24"/>
        </w:rPr>
        <w:t>comunidad, y así evitar gastos superfluos o innecesarios.</w:t>
      </w:r>
    </w:p>
    <w:p w14:paraId="07250414" w14:textId="77777777" w:rsidR="00997293" w:rsidRDefault="00997293" w:rsidP="004E29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321A2F6F" w14:textId="77777777" w:rsidR="00997293" w:rsidRDefault="00997293" w:rsidP="009972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997293">
        <w:rPr>
          <w:rFonts w:ascii="Arial Narrow" w:hAnsi="Arial Narrow" w:cs="Arial Narrow"/>
          <w:sz w:val="24"/>
          <w:szCs w:val="24"/>
        </w:rPr>
        <w:t>Tomar medidas para raciona</w:t>
      </w:r>
      <w:r>
        <w:rPr>
          <w:rFonts w:ascii="Arial Narrow" w:hAnsi="Arial Narrow" w:cs="Arial Narrow"/>
          <w:sz w:val="24"/>
          <w:szCs w:val="24"/>
        </w:rPr>
        <w:t xml:space="preserve">lizar el gasto, fijar límites y </w:t>
      </w:r>
      <w:r w:rsidRPr="00997293">
        <w:rPr>
          <w:rFonts w:ascii="Arial Narrow" w:hAnsi="Arial Narrow" w:cs="Arial Narrow"/>
          <w:sz w:val="24"/>
          <w:szCs w:val="24"/>
        </w:rPr>
        <w:t>regulaciones al endeudamiento municipal.</w:t>
      </w:r>
    </w:p>
    <w:p w14:paraId="319A89B2" w14:textId="77777777" w:rsidR="004E299D" w:rsidRDefault="004E299D" w:rsidP="004E29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0A13960" w14:textId="77777777" w:rsidR="004E299D" w:rsidRDefault="004E299D" w:rsidP="004E29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E299D">
        <w:rPr>
          <w:rFonts w:ascii="Arial Narrow" w:hAnsi="Arial Narrow" w:cs="Arial Narrow"/>
          <w:sz w:val="24"/>
          <w:szCs w:val="24"/>
        </w:rPr>
        <w:t>La formulación y puesta en práctica de estrategias orientadas a l</w:t>
      </w:r>
      <w:r>
        <w:rPr>
          <w:rFonts w:ascii="Arial Narrow" w:hAnsi="Arial Narrow" w:cs="Arial Narrow"/>
          <w:sz w:val="24"/>
          <w:szCs w:val="24"/>
        </w:rPr>
        <w:t xml:space="preserve">a recuperación de los impuestos </w:t>
      </w:r>
      <w:r w:rsidRPr="004E299D">
        <w:rPr>
          <w:rFonts w:ascii="Arial Narrow" w:hAnsi="Arial Narrow" w:cs="Arial Narrow"/>
          <w:sz w:val="24"/>
          <w:szCs w:val="24"/>
        </w:rPr>
        <w:t>y tasas que adeudan los contribuyentes, tanto del periodo com</w:t>
      </w:r>
      <w:r>
        <w:rPr>
          <w:rFonts w:ascii="Arial Narrow" w:hAnsi="Arial Narrow" w:cs="Arial Narrow"/>
          <w:sz w:val="24"/>
          <w:szCs w:val="24"/>
        </w:rPr>
        <w:t xml:space="preserve">o de periodos anteriores, dando </w:t>
      </w:r>
      <w:r w:rsidRPr="004E299D">
        <w:rPr>
          <w:rFonts w:ascii="Arial Narrow" w:hAnsi="Arial Narrow" w:cs="Arial Narrow"/>
          <w:sz w:val="24"/>
          <w:szCs w:val="24"/>
        </w:rPr>
        <w:t xml:space="preserve">mayor énfasis a los que están en riesgo de prescripción, </w:t>
      </w:r>
      <w:r>
        <w:rPr>
          <w:rFonts w:ascii="Arial Narrow" w:hAnsi="Arial Narrow" w:cs="Arial Narrow"/>
          <w:sz w:val="24"/>
          <w:szCs w:val="24"/>
        </w:rPr>
        <w:t xml:space="preserve">además de continuar con las medidas para </w:t>
      </w:r>
      <w:r w:rsidR="00C73C0E">
        <w:rPr>
          <w:rFonts w:ascii="Arial Narrow" w:hAnsi="Arial Narrow" w:cs="Arial Narrow"/>
          <w:sz w:val="24"/>
          <w:szCs w:val="24"/>
        </w:rPr>
        <w:t xml:space="preserve">depurar la base de datos de los contribuyentes, </w:t>
      </w:r>
      <w:r w:rsidRPr="004E299D">
        <w:rPr>
          <w:rFonts w:ascii="Arial Narrow" w:hAnsi="Arial Narrow" w:cs="Arial Narrow"/>
          <w:sz w:val="24"/>
          <w:szCs w:val="24"/>
        </w:rPr>
        <w:t>son de vita</w:t>
      </w:r>
      <w:r>
        <w:rPr>
          <w:rFonts w:ascii="Arial Narrow" w:hAnsi="Arial Narrow" w:cs="Arial Narrow"/>
          <w:sz w:val="24"/>
          <w:szCs w:val="24"/>
        </w:rPr>
        <w:t>l relevancia, con el fin de mejorar la</w:t>
      </w:r>
      <w:r w:rsidRPr="004E299D">
        <w:rPr>
          <w:rFonts w:ascii="Arial Narrow" w:hAnsi="Arial Narrow" w:cs="Arial Narrow"/>
          <w:sz w:val="24"/>
          <w:szCs w:val="24"/>
        </w:rPr>
        <w:t xml:space="preserve"> situación financiera</w:t>
      </w:r>
      <w:r>
        <w:rPr>
          <w:rFonts w:ascii="Arial Narrow" w:hAnsi="Arial Narrow" w:cs="Arial Narrow"/>
          <w:sz w:val="24"/>
          <w:szCs w:val="24"/>
        </w:rPr>
        <w:t>.</w:t>
      </w:r>
    </w:p>
    <w:p w14:paraId="1422C4D6" w14:textId="77777777" w:rsidR="00E37DF5" w:rsidRDefault="00E37DF5" w:rsidP="00E13B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4E5F89F" w14:textId="77777777" w:rsidR="00E37DF5" w:rsidRDefault="00E37DF5" w:rsidP="00E13B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Reforzar el personal en el área de inspecciones </w:t>
      </w:r>
      <w:r w:rsidR="009C565C">
        <w:rPr>
          <w:rFonts w:ascii="Arial Narrow" w:hAnsi="Arial Narrow" w:cs="Arial Narrow"/>
          <w:sz w:val="24"/>
          <w:szCs w:val="24"/>
        </w:rPr>
        <w:t>tributaria, recolección de basura y milla marítima.</w:t>
      </w:r>
    </w:p>
    <w:p w14:paraId="557FAC0D" w14:textId="77777777" w:rsidR="009B70CD" w:rsidRDefault="009B70CD" w:rsidP="00E13B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DF842B8" w14:textId="77777777" w:rsidR="009B70CD" w:rsidRDefault="00260229" w:rsidP="00E13B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Realizar los estudios pertinentes a cada patentado de licores para garantizar el ingreso justo de los recursos.</w:t>
      </w:r>
    </w:p>
    <w:p w14:paraId="58245812" w14:textId="77777777" w:rsidR="000B6C59" w:rsidRDefault="000B6C59" w:rsidP="00E13B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05539278" w14:textId="7EE3C674" w:rsidR="000B6C59" w:rsidRDefault="000B6C59" w:rsidP="00E13B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Gestionar la actualización de tasas del Servicio de Recolección de Basura e incluir el cobro del servició de tratamiento de desecho sólidos</w:t>
      </w:r>
      <w:r w:rsidR="00047F43">
        <w:rPr>
          <w:rFonts w:ascii="Arial Narrow" w:hAnsi="Arial Narrow" w:cs="Arial Narrow"/>
          <w:sz w:val="24"/>
          <w:szCs w:val="24"/>
        </w:rPr>
        <w:t xml:space="preserve"> y aseo de sitios públicos</w:t>
      </w:r>
      <w:r>
        <w:rPr>
          <w:rFonts w:ascii="Arial Narrow" w:hAnsi="Arial Narrow" w:cs="Arial Narrow"/>
          <w:sz w:val="24"/>
          <w:szCs w:val="24"/>
        </w:rPr>
        <w:t>.</w:t>
      </w:r>
    </w:p>
    <w:p w14:paraId="7226B698" w14:textId="77777777" w:rsidR="007376F4" w:rsidRDefault="007376F4" w:rsidP="00E13B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5237DD7A" w14:textId="77777777" w:rsidR="00E13B3C" w:rsidRDefault="00C73C0E" w:rsidP="00E13B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Fortalecer</w:t>
      </w:r>
      <w:r w:rsidR="00A13CDC">
        <w:rPr>
          <w:rFonts w:ascii="Arial Narrow" w:hAnsi="Arial Narrow" w:cs="Arial Narrow"/>
          <w:sz w:val="24"/>
          <w:szCs w:val="24"/>
        </w:rPr>
        <w:t xml:space="preserve"> los servicios brindados por este municipio y </w:t>
      </w:r>
      <w:r>
        <w:rPr>
          <w:rFonts w:ascii="Arial Narrow" w:hAnsi="Arial Narrow" w:cs="Arial Narrow"/>
          <w:sz w:val="24"/>
          <w:szCs w:val="24"/>
        </w:rPr>
        <w:t>lograr mejoras</w:t>
      </w:r>
      <w:r w:rsidR="00A13CDC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en </w:t>
      </w:r>
      <w:r w:rsidR="00E37DF5">
        <w:rPr>
          <w:rFonts w:ascii="Arial Narrow" w:hAnsi="Arial Narrow" w:cs="Arial Narrow"/>
          <w:sz w:val="24"/>
          <w:szCs w:val="24"/>
        </w:rPr>
        <w:t>l</w:t>
      </w:r>
      <w:r w:rsidR="00260229">
        <w:rPr>
          <w:rFonts w:ascii="Arial Narrow" w:hAnsi="Arial Narrow" w:cs="Arial Narrow"/>
          <w:sz w:val="24"/>
          <w:szCs w:val="24"/>
        </w:rPr>
        <w:t>os servicios de r</w:t>
      </w:r>
      <w:r w:rsidR="00E37DF5">
        <w:rPr>
          <w:rFonts w:ascii="Arial Narrow" w:hAnsi="Arial Narrow" w:cs="Arial Narrow"/>
          <w:sz w:val="24"/>
          <w:szCs w:val="24"/>
        </w:rPr>
        <w:t>ecolecci</w:t>
      </w:r>
      <w:r w:rsidR="00260229">
        <w:rPr>
          <w:rFonts w:ascii="Arial Narrow" w:hAnsi="Arial Narrow" w:cs="Arial Narrow"/>
          <w:sz w:val="24"/>
          <w:szCs w:val="24"/>
        </w:rPr>
        <w:t>ón de b</w:t>
      </w:r>
      <w:r w:rsidR="00E37DF5">
        <w:rPr>
          <w:rFonts w:ascii="Arial Narrow" w:hAnsi="Arial Narrow" w:cs="Arial Narrow"/>
          <w:sz w:val="24"/>
          <w:szCs w:val="24"/>
        </w:rPr>
        <w:t xml:space="preserve">asura, además de promover los medios que permitan contar con un relleno de </w:t>
      </w:r>
      <w:r w:rsidR="00260229">
        <w:rPr>
          <w:rFonts w:ascii="Arial Narrow" w:hAnsi="Arial Narrow" w:cs="Arial Narrow"/>
          <w:sz w:val="24"/>
          <w:szCs w:val="24"/>
        </w:rPr>
        <w:t>sanitario e eliminar los altos costos que provoca transportar diariamente los residuos a Santa Rosa, Limón.</w:t>
      </w:r>
    </w:p>
    <w:p w14:paraId="44387FB1" w14:textId="77777777" w:rsidR="00E13B3C" w:rsidRDefault="00E13B3C" w:rsidP="00E13B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46877222" w14:textId="0341397E" w:rsidR="007376F4" w:rsidRDefault="00A13CDC" w:rsidP="0083262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Fortificar</w:t>
      </w:r>
      <w:r w:rsidR="00E13B3C">
        <w:rPr>
          <w:rFonts w:ascii="Arial Narrow" w:hAnsi="Arial Narrow" w:cs="Arial Narrow"/>
          <w:color w:val="000000"/>
          <w:sz w:val="24"/>
          <w:szCs w:val="24"/>
        </w:rPr>
        <w:t xml:space="preserve"> la relación Interinstitucional y la continuidad en los convenios que permita un seguimiento en los proyectos de desarrollo del Cantón para b</w:t>
      </w:r>
      <w:r w:rsidR="007376F4">
        <w:rPr>
          <w:rFonts w:ascii="Arial Narrow" w:hAnsi="Arial Narrow" w:cs="Arial Narrow"/>
          <w:color w:val="000000"/>
          <w:sz w:val="24"/>
          <w:szCs w:val="24"/>
        </w:rPr>
        <w:t>eneficio de toda la ciudadanía.</w:t>
      </w:r>
    </w:p>
    <w:p w14:paraId="7847593B" w14:textId="5CB21899" w:rsidR="00047F43" w:rsidRPr="00832625" w:rsidRDefault="00047F43" w:rsidP="0083262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Dar énfasis a la ejecución de los recursos de proyecto</w:t>
      </w:r>
      <w:r w:rsidR="00754739">
        <w:rPr>
          <w:rFonts w:ascii="Arial Narrow" w:hAnsi="Arial Narrow" w:cs="Arial Narrow"/>
          <w:color w:val="000000"/>
          <w:sz w:val="24"/>
          <w:szCs w:val="24"/>
        </w:rPr>
        <w:t xml:space="preserve">s tales como el Plan Regulador, Partidas Específicas, compra del camión recolector y mejoras de la cancha de </w:t>
      </w:r>
      <w:proofErr w:type="spellStart"/>
      <w:r w:rsidR="00754739">
        <w:rPr>
          <w:rFonts w:ascii="Arial Narrow" w:hAnsi="Arial Narrow" w:cs="Arial Narrow"/>
          <w:color w:val="000000"/>
          <w:sz w:val="24"/>
          <w:szCs w:val="24"/>
        </w:rPr>
        <w:t>Bribrí</w:t>
      </w:r>
      <w:proofErr w:type="spellEnd"/>
      <w:r w:rsidR="00754739">
        <w:rPr>
          <w:rFonts w:ascii="Arial Narrow" w:hAnsi="Arial Narrow" w:cs="Arial Narrow"/>
          <w:color w:val="000000"/>
          <w:sz w:val="24"/>
          <w:szCs w:val="24"/>
        </w:rPr>
        <w:t>.</w:t>
      </w:r>
    </w:p>
    <w:p w14:paraId="55324B1B" w14:textId="3B3DAF7A" w:rsidR="00A5200A" w:rsidRDefault="007376F4" w:rsidP="00A520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</w:t>
      </w:r>
      <w:r w:rsidR="000B6C59">
        <w:rPr>
          <w:rFonts w:ascii="Arial Narrow" w:hAnsi="Arial Narrow" w:cs="Arial Narrow"/>
          <w:sz w:val="24"/>
          <w:szCs w:val="24"/>
        </w:rPr>
        <w:t>ara el periodo 202</w:t>
      </w:r>
      <w:r w:rsidR="00754739">
        <w:rPr>
          <w:rFonts w:ascii="Arial Narrow" w:hAnsi="Arial Narrow" w:cs="Arial Narrow"/>
          <w:sz w:val="24"/>
          <w:szCs w:val="24"/>
        </w:rPr>
        <w:t>3</w:t>
      </w:r>
      <w:r w:rsidR="00A5200A">
        <w:rPr>
          <w:rFonts w:ascii="Arial Narrow" w:hAnsi="Arial Narrow" w:cs="Arial Narrow"/>
          <w:sz w:val="24"/>
          <w:szCs w:val="24"/>
        </w:rPr>
        <w:t xml:space="preserve"> existe un gran reto de </w:t>
      </w:r>
      <w:r w:rsidR="00A5200A" w:rsidRPr="00C95E4F">
        <w:rPr>
          <w:rFonts w:ascii="Arial Narrow" w:hAnsi="Arial Narrow" w:cs="Arial Narrow"/>
          <w:sz w:val="24"/>
          <w:szCs w:val="24"/>
        </w:rPr>
        <w:t>satisfacer una may</w:t>
      </w:r>
      <w:r w:rsidR="00A5200A">
        <w:rPr>
          <w:rFonts w:ascii="Arial Narrow" w:hAnsi="Arial Narrow" w:cs="Arial Narrow"/>
          <w:sz w:val="24"/>
          <w:szCs w:val="24"/>
        </w:rPr>
        <w:t>or cantidad de objetivos para los</w:t>
      </w:r>
      <w:r w:rsidR="00A5200A" w:rsidRPr="00C95E4F">
        <w:rPr>
          <w:rFonts w:ascii="Arial Narrow" w:hAnsi="Arial Narrow" w:cs="Arial Narrow"/>
          <w:sz w:val="24"/>
          <w:szCs w:val="24"/>
        </w:rPr>
        <w:t xml:space="preserve"> cual</w:t>
      </w:r>
      <w:r w:rsidR="00A5200A">
        <w:rPr>
          <w:rFonts w:ascii="Arial Narrow" w:hAnsi="Arial Narrow" w:cs="Arial Narrow"/>
          <w:sz w:val="24"/>
          <w:szCs w:val="24"/>
        </w:rPr>
        <w:t>es</w:t>
      </w:r>
      <w:r w:rsidR="00A5200A" w:rsidRPr="00C95E4F">
        <w:rPr>
          <w:rFonts w:ascii="Arial Narrow" w:hAnsi="Arial Narrow" w:cs="Arial Narrow"/>
          <w:sz w:val="24"/>
          <w:szCs w:val="24"/>
        </w:rPr>
        <w:t xml:space="preserve"> la administración deberá de ser más</w:t>
      </w:r>
      <w:r w:rsidR="00A5200A">
        <w:rPr>
          <w:rFonts w:ascii="Arial Narrow" w:hAnsi="Arial Narrow" w:cs="Arial Narrow"/>
          <w:sz w:val="24"/>
          <w:szCs w:val="24"/>
        </w:rPr>
        <w:t xml:space="preserve"> oportuna</w:t>
      </w:r>
      <w:r w:rsidR="00A5200A" w:rsidRPr="00C95E4F">
        <w:rPr>
          <w:rFonts w:ascii="Arial Narrow" w:hAnsi="Arial Narrow" w:cs="Arial Narrow"/>
          <w:sz w:val="24"/>
          <w:szCs w:val="24"/>
        </w:rPr>
        <w:t xml:space="preserve"> a fin de mantener el equilibrio de cumplimiento de metas </w:t>
      </w:r>
      <w:r w:rsidR="00A96795">
        <w:rPr>
          <w:rFonts w:ascii="Arial Narrow" w:hAnsi="Arial Narrow" w:cs="Arial Narrow"/>
          <w:sz w:val="24"/>
          <w:szCs w:val="24"/>
        </w:rPr>
        <w:t>propuestas.</w:t>
      </w:r>
      <w:r w:rsidR="00A5200A">
        <w:rPr>
          <w:rFonts w:ascii="Arial Narrow" w:hAnsi="Arial Narrow" w:cs="Arial Narrow"/>
          <w:sz w:val="24"/>
          <w:szCs w:val="24"/>
        </w:rPr>
        <w:t xml:space="preserve"> </w:t>
      </w:r>
    </w:p>
    <w:p w14:paraId="057832F6" w14:textId="77777777" w:rsidR="007376F4" w:rsidRPr="004F6BCD" w:rsidRDefault="007376F4" w:rsidP="00A520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6F47CD46" w14:textId="77777777" w:rsidR="00A5200A" w:rsidRPr="004F6BCD" w:rsidRDefault="00A5200A" w:rsidP="00E13B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sectPr w:rsidR="00A5200A" w:rsidRPr="004F6BCD" w:rsidSect="00407EF0">
      <w:headerReference w:type="default" r:id="rId17"/>
      <w:pgSz w:w="12240" w:h="15840"/>
      <w:pgMar w:top="1276" w:right="1701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6C024" w14:textId="77777777" w:rsidR="00A75BF4" w:rsidRDefault="00A75BF4" w:rsidP="00467848">
      <w:pPr>
        <w:spacing w:after="0" w:line="240" w:lineRule="auto"/>
      </w:pPr>
      <w:r>
        <w:separator/>
      </w:r>
    </w:p>
  </w:endnote>
  <w:endnote w:type="continuationSeparator" w:id="0">
    <w:p w14:paraId="1B1B237B" w14:textId="77777777" w:rsidR="00A75BF4" w:rsidRDefault="00A75BF4" w:rsidP="0046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D2469" w14:textId="77777777" w:rsidR="00A75BF4" w:rsidRDefault="00A75BF4" w:rsidP="00467848">
      <w:pPr>
        <w:spacing w:after="0" w:line="240" w:lineRule="auto"/>
      </w:pPr>
      <w:r>
        <w:separator/>
      </w:r>
    </w:p>
  </w:footnote>
  <w:footnote w:type="continuationSeparator" w:id="0">
    <w:p w14:paraId="1D8A42C2" w14:textId="77777777" w:rsidR="00A75BF4" w:rsidRDefault="00A75BF4" w:rsidP="0046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167126"/>
      <w:docPartObj>
        <w:docPartGallery w:val="Page Numbers (Top of Page)"/>
        <w:docPartUnique/>
      </w:docPartObj>
    </w:sdtPr>
    <w:sdtEndPr/>
    <w:sdtContent>
      <w:p w14:paraId="6ABEC005" w14:textId="77777777" w:rsidR="00B71174" w:rsidRDefault="00B71174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ED6" w:rsidRPr="007F0ED6">
          <w:rPr>
            <w:noProof/>
            <w:lang w:val="es-ES"/>
          </w:rPr>
          <w:t>2</w:t>
        </w:r>
        <w:r>
          <w:fldChar w:fldCharType="end"/>
        </w:r>
      </w:p>
    </w:sdtContent>
  </w:sdt>
  <w:p w14:paraId="32D97947" w14:textId="77777777" w:rsidR="00B71174" w:rsidRDefault="00B711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8BD"/>
    <w:multiLevelType w:val="hybridMultilevel"/>
    <w:tmpl w:val="BA083CC8"/>
    <w:lvl w:ilvl="0" w:tplc="04F81D9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27E0"/>
    <w:multiLevelType w:val="hybridMultilevel"/>
    <w:tmpl w:val="F1526784"/>
    <w:lvl w:ilvl="0" w:tplc="0892471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70E4"/>
    <w:multiLevelType w:val="hybridMultilevel"/>
    <w:tmpl w:val="1CE4D56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748D"/>
    <w:multiLevelType w:val="multilevel"/>
    <w:tmpl w:val="DD024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575059"/>
    <w:multiLevelType w:val="multilevel"/>
    <w:tmpl w:val="9D322AE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29321EAF"/>
    <w:multiLevelType w:val="multilevel"/>
    <w:tmpl w:val="CE46E0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29961C77"/>
    <w:multiLevelType w:val="hybridMultilevel"/>
    <w:tmpl w:val="56E642E2"/>
    <w:lvl w:ilvl="0" w:tplc="0892471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1270"/>
    <w:multiLevelType w:val="hybridMultilevel"/>
    <w:tmpl w:val="FA78600C"/>
    <w:lvl w:ilvl="0" w:tplc="92A2C80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83373"/>
    <w:multiLevelType w:val="hybridMultilevel"/>
    <w:tmpl w:val="9460B77E"/>
    <w:lvl w:ilvl="0" w:tplc="9BAA6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C6527"/>
    <w:multiLevelType w:val="hybridMultilevel"/>
    <w:tmpl w:val="8230ED98"/>
    <w:lvl w:ilvl="0" w:tplc="6A0A8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7F91"/>
    <w:multiLevelType w:val="multilevel"/>
    <w:tmpl w:val="9D322AE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40F36B70"/>
    <w:multiLevelType w:val="hybridMultilevel"/>
    <w:tmpl w:val="8F1A571C"/>
    <w:lvl w:ilvl="0" w:tplc="0892471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778FA"/>
    <w:multiLevelType w:val="hybridMultilevel"/>
    <w:tmpl w:val="80829FDE"/>
    <w:lvl w:ilvl="0" w:tplc="0892471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968BD"/>
    <w:multiLevelType w:val="multilevel"/>
    <w:tmpl w:val="DD024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23F4677"/>
    <w:multiLevelType w:val="hybridMultilevel"/>
    <w:tmpl w:val="F64C8D6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E1E1C"/>
    <w:multiLevelType w:val="multilevel"/>
    <w:tmpl w:val="9D322AE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7435680E"/>
    <w:multiLevelType w:val="hybridMultilevel"/>
    <w:tmpl w:val="9460B77E"/>
    <w:lvl w:ilvl="0" w:tplc="9BAA6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5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1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BA"/>
    <w:rsid w:val="00012D29"/>
    <w:rsid w:val="000140EE"/>
    <w:rsid w:val="000245B0"/>
    <w:rsid w:val="000311EC"/>
    <w:rsid w:val="00035BB1"/>
    <w:rsid w:val="00041C54"/>
    <w:rsid w:val="0004254C"/>
    <w:rsid w:val="00043D02"/>
    <w:rsid w:val="00047F43"/>
    <w:rsid w:val="000667A7"/>
    <w:rsid w:val="00073313"/>
    <w:rsid w:val="00074627"/>
    <w:rsid w:val="00076432"/>
    <w:rsid w:val="00077D03"/>
    <w:rsid w:val="00084E0B"/>
    <w:rsid w:val="000A2C3E"/>
    <w:rsid w:val="000A4D39"/>
    <w:rsid w:val="000B3809"/>
    <w:rsid w:val="000B6C59"/>
    <w:rsid w:val="000B6E8E"/>
    <w:rsid w:val="000D1A14"/>
    <w:rsid w:val="000D37C5"/>
    <w:rsid w:val="000E55AA"/>
    <w:rsid w:val="001054C7"/>
    <w:rsid w:val="00107833"/>
    <w:rsid w:val="00107E4A"/>
    <w:rsid w:val="00111325"/>
    <w:rsid w:val="00111781"/>
    <w:rsid w:val="001270DE"/>
    <w:rsid w:val="001278A8"/>
    <w:rsid w:val="001322B3"/>
    <w:rsid w:val="001500AC"/>
    <w:rsid w:val="00155BBF"/>
    <w:rsid w:val="0017451B"/>
    <w:rsid w:val="00175B57"/>
    <w:rsid w:val="001767D8"/>
    <w:rsid w:val="00183AD3"/>
    <w:rsid w:val="00184C62"/>
    <w:rsid w:val="001923B0"/>
    <w:rsid w:val="0019288E"/>
    <w:rsid w:val="001A5817"/>
    <w:rsid w:val="001B1770"/>
    <w:rsid w:val="001C723E"/>
    <w:rsid w:val="001E353E"/>
    <w:rsid w:val="001E64A1"/>
    <w:rsid w:val="001F0131"/>
    <w:rsid w:val="002019BA"/>
    <w:rsid w:val="00215445"/>
    <w:rsid w:val="00222CDF"/>
    <w:rsid w:val="002242F1"/>
    <w:rsid w:val="0023433F"/>
    <w:rsid w:val="00236A88"/>
    <w:rsid w:val="002378ED"/>
    <w:rsid w:val="00253199"/>
    <w:rsid w:val="00256C75"/>
    <w:rsid w:val="00260229"/>
    <w:rsid w:val="00263490"/>
    <w:rsid w:val="002825C2"/>
    <w:rsid w:val="00293B5D"/>
    <w:rsid w:val="002A634F"/>
    <w:rsid w:val="002B60B0"/>
    <w:rsid w:val="002B6DC4"/>
    <w:rsid w:val="002B70DB"/>
    <w:rsid w:val="002D393D"/>
    <w:rsid w:val="002D402C"/>
    <w:rsid w:val="002D5822"/>
    <w:rsid w:val="002E1867"/>
    <w:rsid w:val="002F3E2E"/>
    <w:rsid w:val="002F4554"/>
    <w:rsid w:val="002F7770"/>
    <w:rsid w:val="00304498"/>
    <w:rsid w:val="00314D7F"/>
    <w:rsid w:val="003228A3"/>
    <w:rsid w:val="00324817"/>
    <w:rsid w:val="00324B22"/>
    <w:rsid w:val="00332AD7"/>
    <w:rsid w:val="003377A4"/>
    <w:rsid w:val="003417D9"/>
    <w:rsid w:val="00341CBC"/>
    <w:rsid w:val="00350DFE"/>
    <w:rsid w:val="003634F7"/>
    <w:rsid w:val="003705E7"/>
    <w:rsid w:val="003757EE"/>
    <w:rsid w:val="003814A2"/>
    <w:rsid w:val="0038424D"/>
    <w:rsid w:val="00385168"/>
    <w:rsid w:val="003A03BE"/>
    <w:rsid w:val="003A0ED4"/>
    <w:rsid w:val="003A5CAE"/>
    <w:rsid w:val="003B422E"/>
    <w:rsid w:val="003C08F4"/>
    <w:rsid w:val="003C526F"/>
    <w:rsid w:val="003C730C"/>
    <w:rsid w:val="003D2778"/>
    <w:rsid w:val="003E65EF"/>
    <w:rsid w:val="003F089D"/>
    <w:rsid w:val="00402236"/>
    <w:rsid w:val="00407EF0"/>
    <w:rsid w:val="0041030A"/>
    <w:rsid w:val="00412FD2"/>
    <w:rsid w:val="0041568D"/>
    <w:rsid w:val="00426E02"/>
    <w:rsid w:val="00431051"/>
    <w:rsid w:val="00433DDF"/>
    <w:rsid w:val="00443295"/>
    <w:rsid w:val="00455C7A"/>
    <w:rsid w:val="00465B1E"/>
    <w:rsid w:val="00467848"/>
    <w:rsid w:val="00470B26"/>
    <w:rsid w:val="00471E8E"/>
    <w:rsid w:val="00487AD3"/>
    <w:rsid w:val="004908A0"/>
    <w:rsid w:val="004914A1"/>
    <w:rsid w:val="00493E79"/>
    <w:rsid w:val="004940CD"/>
    <w:rsid w:val="00496BB5"/>
    <w:rsid w:val="004A28B1"/>
    <w:rsid w:val="004B34D0"/>
    <w:rsid w:val="004C2C22"/>
    <w:rsid w:val="004C619C"/>
    <w:rsid w:val="004E048E"/>
    <w:rsid w:val="004E2651"/>
    <w:rsid w:val="004E299D"/>
    <w:rsid w:val="004E2D87"/>
    <w:rsid w:val="004E69E8"/>
    <w:rsid w:val="004F6BCD"/>
    <w:rsid w:val="005008A2"/>
    <w:rsid w:val="0050230A"/>
    <w:rsid w:val="005028E4"/>
    <w:rsid w:val="00507C60"/>
    <w:rsid w:val="00510669"/>
    <w:rsid w:val="005226D2"/>
    <w:rsid w:val="00533628"/>
    <w:rsid w:val="005379BC"/>
    <w:rsid w:val="0054213F"/>
    <w:rsid w:val="005521D9"/>
    <w:rsid w:val="0056221F"/>
    <w:rsid w:val="005679D6"/>
    <w:rsid w:val="00571492"/>
    <w:rsid w:val="00574293"/>
    <w:rsid w:val="0059124E"/>
    <w:rsid w:val="00593114"/>
    <w:rsid w:val="005A3E3B"/>
    <w:rsid w:val="005A7FF4"/>
    <w:rsid w:val="005C327F"/>
    <w:rsid w:val="005C54F2"/>
    <w:rsid w:val="005D33C1"/>
    <w:rsid w:val="005D4A28"/>
    <w:rsid w:val="005E005F"/>
    <w:rsid w:val="005E1C6E"/>
    <w:rsid w:val="005F4D44"/>
    <w:rsid w:val="00602166"/>
    <w:rsid w:val="00602E47"/>
    <w:rsid w:val="00626FC1"/>
    <w:rsid w:val="0063369A"/>
    <w:rsid w:val="00634F10"/>
    <w:rsid w:val="00641B6E"/>
    <w:rsid w:val="0064408F"/>
    <w:rsid w:val="006473D3"/>
    <w:rsid w:val="00652F33"/>
    <w:rsid w:val="00654F28"/>
    <w:rsid w:val="00655294"/>
    <w:rsid w:val="00655452"/>
    <w:rsid w:val="00672467"/>
    <w:rsid w:val="00674E84"/>
    <w:rsid w:val="00675FB3"/>
    <w:rsid w:val="00677019"/>
    <w:rsid w:val="00682532"/>
    <w:rsid w:val="006825B2"/>
    <w:rsid w:val="00684358"/>
    <w:rsid w:val="006A1AA8"/>
    <w:rsid w:val="006B25FC"/>
    <w:rsid w:val="006B4D14"/>
    <w:rsid w:val="006B4DBA"/>
    <w:rsid w:val="006B518F"/>
    <w:rsid w:val="006B6B97"/>
    <w:rsid w:val="006D27FF"/>
    <w:rsid w:val="006D564B"/>
    <w:rsid w:val="006D5C34"/>
    <w:rsid w:val="006E70C1"/>
    <w:rsid w:val="006F15A2"/>
    <w:rsid w:val="00702D4D"/>
    <w:rsid w:val="007038BB"/>
    <w:rsid w:val="00714C1B"/>
    <w:rsid w:val="0072477F"/>
    <w:rsid w:val="00730531"/>
    <w:rsid w:val="00735FBC"/>
    <w:rsid w:val="007376F4"/>
    <w:rsid w:val="00737B96"/>
    <w:rsid w:val="00741672"/>
    <w:rsid w:val="007426FE"/>
    <w:rsid w:val="00746A4D"/>
    <w:rsid w:val="00750BD2"/>
    <w:rsid w:val="00751443"/>
    <w:rsid w:val="00754739"/>
    <w:rsid w:val="00755D84"/>
    <w:rsid w:val="00757D26"/>
    <w:rsid w:val="00786D54"/>
    <w:rsid w:val="00793A63"/>
    <w:rsid w:val="00797FC3"/>
    <w:rsid w:val="007A514A"/>
    <w:rsid w:val="007A5187"/>
    <w:rsid w:val="007A6FD9"/>
    <w:rsid w:val="007B2A32"/>
    <w:rsid w:val="007B3B2C"/>
    <w:rsid w:val="007C2775"/>
    <w:rsid w:val="007C584A"/>
    <w:rsid w:val="007D185A"/>
    <w:rsid w:val="007D41DC"/>
    <w:rsid w:val="007E53FD"/>
    <w:rsid w:val="007F0ED6"/>
    <w:rsid w:val="007F1B78"/>
    <w:rsid w:val="007F2262"/>
    <w:rsid w:val="007F7DD7"/>
    <w:rsid w:val="00811013"/>
    <w:rsid w:val="0082045A"/>
    <w:rsid w:val="00832625"/>
    <w:rsid w:val="00836B08"/>
    <w:rsid w:val="00852154"/>
    <w:rsid w:val="00852B4E"/>
    <w:rsid w:val="008538B9"/>
    <w:rsid w:val="00860297"/>
    <w:rsid w:val="0086034B"/>
    <w:rsid w:val="00862EDC"/>
    <w:rsid w:val="008866E9"/>
    <w:rsid w:val="00895E45"/>
    <w:rsid w:val="008A071F"/>
    <w:rsid w:val="008B7C95"/>
    <w:rsid w:val="008D35ED"/>
    <w:rsid w:val="008D6D0D"/>
    <w:rsid w:val="008D7530"/>
    <w:rsid w:val="008E2A8D"/>
    <w:rsid w:val="009225A1"/>
    <w:rsid w:val="009303D3"/>
    <w:rsid w:val="00931925"/>
    <w:rsid w:val="009473C3"/>
    <w:rsid w:val="0095517F"/>
    <w:rsid w:val="0097179A"/>
    <w:rsid w:val="00975B7A"/>
    <w:rsid w:val="009771AC"/>
    <w:rsid w:val="00983D55"/>
    <w:rsid w:val="00997293"/>
    <w:rsid w:val="009A0687"/>
    <w:rsid w:val="009A6ED0"/>
    <w:rsid w:val="009B2296"/>
    <w:rsid w:val="009B6C7E"/>
    <w:rsid w:val="009B70CD"/>
    <w:rsid w:val="009C565C"/>
    <w:rsid w:val="009D16E6"/>
    <w:rsid w:val="009E2C09"/>
    <w:rsid w:val="009E7D1A"/>
    <w:rsid w:val="00A022F5"/>
    <w:rsid w:val="00A027EB"/>
    <w:rsid w:val="00A13CDC"/>
    <w:rsid w:val="00A152A9"/>
    <w:rsid w:val="00A226B2"/>
    <w:rsid w:val="00A30E19"/>
    <w:rsid w:val="00A3453C"/>
    <w:rsid w:val="00A3543D"/>
    <w:rsid w:val="00A37279"/>
    <w:rsid w:val="00A45FD2"/>
    <w:rsid w:val="00A5200A"/>
    <w:rsid w:val="00A55D28"/>
    <w:rsid w:val="00A75272"/>
    <w:rsid w:val="00A75BF4"/>
    <w:rsid w:val="00A75D0A"/>
    <w:rsid w:val="00A777D6"/>
    <w:rsid w:val="00A96795"/>
    <w:rsid w:val="00AB07F8"/>
    <w:rsid w:val="00AB16EB"/>
    <w:rsid w:val="00AB632D"/>
    <w:rsid w:val="00AC0BA0"/>
    <w:rsid w:val="00AC3453"/>
    <w:rsid w:val="00AD5FC0"/>
    <w:rsid w:val="00AD7433"/>
    <w:rsid w:val="00AF016C"/>
    <w:rsid w:val="00AF1442"/>
    <w:rsid w:val="00B02980"/>
    <w:rsid w:val="00B053E0"/>
    <w:rsid w:val="00B14A7A"/>
    <w:rsid w:val="00B15806"/>
    <w:rsid w:val="00B230FA"/>
    <w:rsid w:val="00B25C0E"/>
    <w:rsid w:val="00B343F1"/>
    <w:rsid w:val="00B37727"/>
    <w:rsid w:val="00B42B78"/>
    <w:rsid w:val="00B42FC8"/>
    <w:rsid w:val="00B60068"/>
    <w:rsid w:val="00B707DD"/>
    <w:rsid w:val="00B71133"/>
    <w:rsid w:val="00B71174"/>
    <w:rsid w:val="00B72D41"/>
    <w:rsid w:val="00B73C23"/>
    <w:rsid w:val="00B73CF7"/>
    <w:rsid w:val="00B764CB"/>
    <w:rsid w:val="00B76729"/>
    <w:rsid w:val="00B835EE"/>
    <w:rsid w:val="00B83856"/>
    <w:rsid w:val="00B9515D"/>
    <w:rsid w:val="00B95F66"/>
    <w:rsid w:val="00B965DF"/>
    <w:rsid w:val="00B96D96"/>
    <w:rsid w:val="00B97BDD"/>
    <w:rsid w:val="00BA0DBE"/>
    <w:rsid w:val="00BA1C03"/>
    <w:rsid w:val="00BA1FB3"/>
    <w:rsid w:val="00BA3D77"/>
    <w:rsid w:val="00BB3783"/>
    <w:rsid w:val="00BC6A2C"/>
    <w:rsid w:val="00BD01BE"/>
    <w:rsid w:val="00BF3FE8"/>
    <w:rsid w:val="00C1729C"/>
    <w:rsid w:val="00C20137"/>
    <w:rsid w:val="00C31080"/>
    <w:rsid w:val="00C4644B"/>
    <w:rsid w:val="00C541F4"/>
    <w:rsid w:val="00C566F3"/>
    <w:rsid w:val="00C62336"/>
    <w:rsid w:val="00C64D70"/>
    <w:rsid w:val="00C73C0E"/>
    <w:rsid w:val="00C75025"/>
    <w:rsid w:val="00C92186"/>
    <w:rsid w:val="00C92A6C"/>
    <w:rsid w:val="00C95E4F"/>
    <w:rsid w:val="00CA447E"/>
    <w:rsid w:val="00CA5AAC"/>
    <w:rsid w:val="00CA6975"/>
    <w:rsid w:val="00CC1483"/>
    <w:rsid w:val="00CC3D36"/>
    <w:rsid w:val="00CD0C9D"/>
    <w:rsid w:val="00CE2621"/>
    <w:rsid w:val="00D06165"/>
    <w:rsid w:val="00D10016"/>
    <w:rsid w:val="00D1529B"/>
    <w:rsid w:val="00D31EDD"/>
    <w:rsid w:val="00D522ED"/>
    <w:rsid w:val="00D52646"/>
    <w:rsid w:val="00D5378F"/>
    <w:rsid w:val="00D6454E"/>
    <w:rsid w:val="00D92E89"/>
    <w:rsid w:val="00D96108"/>
    <w:rsid w:val="00DB6B38"/>
    <w:rsid w:val="00DC6209"/>
    <w:rsid w:val="00DC7C22"/>
    <w:rsid w:val="00E00082"/>
    <w:rsid w:val="00E024C6"/>
    <w:rsid w:val="00E066B2"/>
    <w:rsid w:val="00E13B3C"/>
    <w:rsid w:val="00E21088"/>
    <w:rsid w:val="00E37DF5"/>
    <w:rsid w:val="00E553CC"/>
    <w:rsid w:val="00E63E41"/>
    <w:rsid w:val="00E67422"/>
    <w:rsid w:val="00E76910"/>
    <w:rsid w:val="00E834C6"/>
    <w:rsid w:val="00E922DF"/>
    <w:rsid w:val="00EA18EA"/>
    <w:rsid w:val="00EA4DDD"/>
    <w:rsid w:val="00EB0078"/>
    <w:rsid w:val="00EB5585"/>
    <w:rsid w:val="00EB7F45"/>
    <w:rsid w:val="00ED2ED0"/>
    <w:rsid w:val="00ED5662"/>
    <w:rsid w:val="00ED570D"/>
    <w:rsid w:val="00EF0E4A"/>
    <w:rsid w:val="00F161D0"/>
    <w:rsid w:val="00F20545"/>
    <w:rsid w:val="00F41CD7"/>
    <w:rsid w:val="00F41E5D"/>
    <w:rsid w:val="00F508E6"/>
    <w:rsid w:val="00F56FB9"/>
    <w:rsid w:val="00F7393E"/>
    <w:rsid w:val="00F749DE"/>
    <w:rsid w:val="00F813D2"/>
    <w:rsid w:val="00F906C3"/>
    <w:rsid w:val="00F94A1C"/>
    <w:rsid w:val="00FA0918"/>
    <w:rsid w:val="00FB21ED"/>
    <w:rsid w:val="00FB68C7"/>
    <w:rsid w:val="00FB70E7"/>
    <w:rsid w:val="00FC0505"/>
    <w:rsid w:val="00FD32CC"/>
    <w:rsid w:val="00FD5CB9"/>
    <w:rsid w:val="00FD5D48"/>
    <w:rsid w:val="00FE5DB6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702C"/>
  <w15:docId w15:val="{D974E20B-3E84-4689-A5C1-F0AA7A5C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F3FE8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i/>
      <w:iCs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30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03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D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ED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3FE8"/>
    <w:rPr>
      <w:rFonts w:ascii="Arial" w:hAnsi="Arial" w:cs="Arial"/>
      <w:b/>
      <w:bCs/>
      <w:i/>
      <w:i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BF3FE8"/>
    <w:pPr>
      <w:spacing w:after="0" w:line="240" w:lineRule="auto"/>
      <w:jc w:val="center"/>
    </w:pPr>
    <w:rPr>
      <w:rFonts w:ascii="Monotype Corsiva" w:eastAsia="Times New Roman" w:hAnsi="Monotype Corsiva" w:cs="Times New Roman"/>
      <w:sz w:val="4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F3FE8"/>
    <w:rPr>
      <w:rFonts w:ascii="Monotype Corsiva" w:eastAsia="Times New Roman" w:hAnsi="Monotype Corsiva" w:cs="Times New Roman"/>
      <w:sz w:val="4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30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67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848"/>
  </w:style>
  <w:style w:type="paragraph" w:styleId="Piedepgina">
    <w:name w:val="footer"/>
    <w:basedOn w:val="Normal"/>
    <w:link w:val="PiedepginaCar"/>
    <w:uiPriority w:val="99"/>
    <w:unhideWhenUsed/>
    <w:rsid w:val="00467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48"/>
  </w:style>
  <w:style w:type="paragraph" w:styleId="Sinespaciado">
    <w:name w:val="No Spacing"/>
    <w:link w:val="SinespaciadoCar"/>
    <w:uiPriority w:val="1"/>
    <w:qFormat/>
    <w:rsid w:val="00402236"/>
    <w:pPr>
      <w:spacing w:after="0" w:line="240" w:lineRule="auto"/>
    </w:pPr>
    <w:rPr>
      <w:rFonts w:eastAsiaTheme="minorEastAsia"/>
      <w:lang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02236"/>
    <w:rPr>
      <w:rFonts w:eastAsiaTheme="minorEastAsia"/>
      <w:lang w:eastAsia="es-CR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0223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es-CR"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40223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0223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0223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03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3">
    <w:name w:val="toc 3"/>
    <w:basedOn w:val="Normal"/>
    <w:next w:val="Normal"/>
    <w:autoRedefine/>
    <w:uiPriority w:val="39"/>
    <w:unhideWhenUsed/>
    <w:rsid w:val="007038BB"/>
    <w:pPr>
      <w:spacing w:after="100"/>
      <w:ind w:left="440"/>
    </w:pPr>
  </w:style>
  <w:style w:type="table" w:styleId="Tablaconcuadrcula">
    <w:name w:val="Table Grid"/>
    <w:basedOn w:val="Tablanormal"/>
    <w:uiPriority w:val="59"/>
    <w:rsid w:val="00B8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343F1"/>
    <w:rPr>
      <w:color w:val="800080"/>
      <w:u w:val="single"/>
    </w:rPr>
  </w:style>
  <w:style w:type="paragraph" w:customStyle="1" w:styleId="xl107">
    <w:name w:val="xl107"/>
    <w:basedOn w:val="Normal"/>
    <w:rsid w:val="00B343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108">
    <w:name w:val="xl108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R"/>
    </w:rPr>
  </w:style>
  <w:style w:type="paragraph" w:customStyle="1" w:styleId="xl109">
    <w:name w:val="xl109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R"/>
    </w:rPr>
  </w:style>
  <w:style w:type="paragraph" w:customStyle="1" w:styleId="xl110">
    <w:name w:val="xl110"/>
    <w:basedOn w:val="Normal"/>
    <w:rsid w:val="00B343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es-CR"/>
    </w:rPr>
  </w:style>
  <w:style w:type="paragraph" w:customStyle="1" w:styleId="xl111">
    <w:name w:val="xl111"/>
    <w:basedOn w:val="Normal"/>
    <w:rsid w:val="00B34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112">
    <w:name w:val="xl112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CR"/>
    </w:rPr>
  </w:style>
  <w:style w:type="paragraph" w:customStyle="1" w:styleId="xl113">
    <w:name w:val="xl113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R"/>
    </w:rPr>
  </w:style>
  <w:style w:type="paragraph" w:customStyle="1" w:styleId="xl114">
    <w:name w:val="xl114"/>
    <w:basedOn w:val="Normal"/>
    <w:rsid w:val="00B343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CR"/>
    </w:rPr>
  </w:style>
  <w:style w:type="paragraph" w:customStyle="1" w:styleId="xl115">
    <w:name w:val="xl115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s-CR"/>
    </w:rPr>
  </w:style>
  <w:style w:type="paragraph" w:customStyle="1" w:styleId="xl116">
    <w:name w:val="xl116"/>
    <w:basedOn w:val="Normal"/>
    <w:rsid w:val="00B343F1"/>
    <w:pPr>
      <w:pBdr>
        <w:top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es-CR"/>
    </w:rPr>
  </w:style>
  <w:style w:type="paragraph" w:customStyle="1" w:styleId="xl117">
    <w:name w:val="xl117"/>
    <w:basedOn w:val="Normal"/>
    <w:rsid w:val="00B343F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CR"/>
    </w:rPr>
  </w:style>
  <w:style w:type="paragraph" w:customStyle="1" w:styleId="xl118">
    <w:name w:val="xl118"/>
    <w:basedOn w:val="Normal"/>
    <w:rsid w:val="00B343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CR"/>
    </w:rPr>
  </w:style>
  <w:style w:type="paragraph" w:customStyle="1" w:styleId="xl119">
    <w:name w:val="xl119"/>
    <w:basedOn w:val="Normal"/>
    <w:rsid w:val="00B343F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s-CR"/>
    </w:rPr>
  </w:style>
  <w:style w:type="paragraph" w:customStyle="1" w:styleId="xl120">
    <w:name w:val="xl120"/>
    <w:basedOn w:val="Normal"/>
    <w:rsid w:val="00B343F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CR"/>
    </w:rPr>
  </w:style>
  <w:style w:type="paragraph" w:customStyle="1" w:styleId="xl121">
    <w:name w:val="xl121"/>
    <w:basedOn w:val="Normal"/>
    <w:rsid w:val="00B343F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CR"/>
    </w:rPr>
  </w:style>
  <w:style w:type="paragraph" w:customStyle="1" w:styleId="xl122">
    <w:name w:val="xl122"/>
    <w:basedOn w:val="Normal"/>
    <w:rsid w:val="00B343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CR"/>
    </w:rPr>
  </w:style>
  <w:style w:type="paragraph" w:customStyle="1" w:styleId="xl123">
    <w:name w:val="xl123"/>
    <w:basedOn w:val="Normal"/>
    <w:rsid w:val="00B343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s-CR"/>
    </w:rPr>
  </w:style>
  <w:style w:type="paragraph" w:customStyle="1" w:styleId="xl124">
    <w:name w:val="xl124"/>
    <w:basedOn w:val="Normal"/>
    <w:rsid w:val="00B343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CR"/>
    </w:rPr>
  </w:style>
  <w:style w:type="paragraph" w:customStyle="1" w:styleId="xl125">
    <w:name w:val="xl125"/>
    <w:basedOn w:val="Normal"/>
    <w:rsid w:val="00B343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R"/>
    </w:rPr>
  </w:style>
  <w:style w:type="paragraph" w:customStyle="1" w:styleId="xl126">
    <w:name w:val="xl126"/>
    <w:basedOn w:val="Normal"/>
    <w:rsid w:val="00B343F1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b/>
      <w:bCs/>
      <w:sz w:val="24"/>
      <w:szCs w:val="24"/>
      <w:lang w:eastAsia="es-CR"/>
    </w:rPr>
  </w:style>
  <w:style w:type="paragraph" w:customStyle="1" w:styleId="xl127">
    <w:name w:val="xl127"/>
    <w:basedOn w:val="Normal"/>
    <w:rsid w:val="00B343F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es-CR"/>
    </w:rPr>
  </w:style>
  <w:style w:type="paragraph" w:customStyle="1" w:styleId="xl128">
    <w:name w:val="xl128"/>
    <w:basedOn w:val="Normal"/>
    <w:rsid w:val="00B343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R"/>
    </w:rPr>
  </w:style>
  <w:style w:type="paragraph" w:customStyle="1" w:styleId="xl129">
    <w:name w:val="xl129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s-CR"/>
    </w:rPr>
  </w:style>
  <w:style w:type="paragraph" w:customStyle="1" w:styleId="xl131">
    <w:name w:val="xl131"/>
    <w:basedOn w:val="Normal"/>
    <w:rsid w:val="00B343F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s-CR"/>
    </w:rPr>
  </w:style>
  <w:style w:type="paragraph" w:customStyle="1" w:styleId="xl132">
    <w:name w:val="xl132"/>
    <w:basedOn w:val="Normal"/>
    <w:rsid w:val="00B343F1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b/>
      <w:bCs/>
      <w:sz w:val="24"/>
      <w:szCs w:val="24"/>
      <w:lang w:eastAsia="es-CR"/>
    </w:rPr>
  </w:style>
  <w:style w:type="paragraph" w:customStyle="1" w:styleId="xl134">
    <w:name w:val="xl134"/>
    <w:basedOn w:val="Normal"/>
    <w:rsid w:val="00B343F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CR"/>
    </w:rPr>
  </w:style>
  <w:style w:type="paragraph" w:customStyle="1" w:styleId="xl135">
    <w:name w:val="xl135"/>
    <w:basedOn w:val="Normal"/>
    <w:rsid w:val="00B343F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es-CR"/>
    </w:rPr>
  </w:style>
  <w:style w:type="paragraph" w:customStyle="1" w:styleId="xl136">
    <w:name w:val="xl136"/>
    <w:basedOn w:val="Normal"/>
    <w:rsid w:val="00B343F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es-CR"/>
    </w:rPr>
  </w:style>
  <w:style w:type="paragraph" w:customStyle="1" w:styleId="xl137">
    <w:name w:val="xl137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R"/>
    </w:rPr>
  </w:style>
  <w:style w:type="paragraph" w:customStyle="1" w:styleId="xl138">
    <w:name w:val="xl138"/>
    <w:basedOn w:val="Normal"/>
    <w:rsid w:val="00B343F1"/>
    <w:pPr>
      <w:pBdr>
        <w:left w:val="single" w:sz="8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s-CR"/>
    </w:rPr>
  </w:style>
  <w:style w:type="paragraph" w:customStyle="1" w:styleId="xl139">
    <w:name w:val="xl139"/>
    <w:basedOn w:val="Normal"/>
    <w:rsid w:val="00B343F1"/>
    <w:pPr>
      <w:pBdr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CR"/>
    </w:rPr>
  </w:style>
  <w:style w:type="paragraph" w:customStyle="1" w:styleId="xl140">
    <w:name w:val="xl140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es-CR"/>
    </w:rPr>
  </w:style>
  <w:style w:type="paragraph" w:customStyle="1" w:styleId="xl141">
    <w:name w:val="xl141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R"/>
    </w:rPr>
  </w:style>
  <w:style w:type="paragraph" w:customStyle="1" w:styleId="xl142">
    <w:name w:val="xl142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R"/>
    </w:rPr>
  </w:style>
  <w:style w:type="paragraph" w:customStyle="1" w:styleId="xl143">
    <w:name w:val="xl143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R"/>
    </w:rPr>
  </w:style>
  <w:style w:type="paragraph" w:customStyle="1" w:styleId="xl144">
    <w:name w:val="xl144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R"/>
    </w:rPr>
  </w:style>
  <w:style w:type="paragraph" w:customStyle="1" w:styleId="xl145">
    <w:name w:val="xl145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R"/>
    </w:rPr>
  </w:style>
  <w:style w:type="paragraph" w:customStyle="1" w:styleId="xl146">
    <w:name w:val="xl146"/>
    <w:basedOn w:val="Normal"/>
    <w:rsid w:val="00B343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R"/>
    </w:rPr>
  </w:style>
  <w:style w:type="paragraph" w:customStyle="1" w:styleId="xl147">
    <w:name w:val="xl147"/>
    <w:basedOn w:val="Normal"/>
    <w:rsid w:val="00B343F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CR"/>
    </w:rPr>
  </w:style>
  <w:style w:type="paragraph" w:customStyle="1" w:styleId="xl148">
    <w:name w:val="xl148"/>
    <w:basedOn w:val="Normal"/>
    <w:rsid w:val="00B343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CR"/>
    </w:rPr>
  </w:style>
  <w:style w:type="paragraph" w:customStyle="1" w:styleId="xl149">
    <w:name w:val="xl149"/>
    <w:basedOn w:val="Normal"/>
    <w:rsid w:val="00B343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CR"/>
    </w:rPr>
  </w:style>
  <w:style w:type="paragraph" w:customStyle="1" w:styleId="xl150">
    <w:name w:val="xl150"/>
    <w:basedOn w:val="Normal"/>
    <w:rsid w:val="00B3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151">
    <w:name w:val="xl151"/>
    <w:basedOn w:val="Normal"/>
    <w:rsid w:val="00B3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R"/>
    </w:rPr>
  </w:style>
  <w:style w:type="paragraph" w:customStyle="1" w:styleId="xl152">
    <w:name w:val="xl152"/>
    <w:basedOn w:val="Normal"/>
    <w:rsid w:val="00B343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153">
    <w:name w:val="xl153"/>
    <w:basedOn w:val="Normal"/>
    <w:rsid w:val="00B343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154">
    <w:name w:val="xl154"/>
    <w:basedOn w:val="Normal"/>
    <w:rsid w:val="00B343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R"/>
    </w:rPr>
  </w:style>
  <w:style w:type="paragraph" w:customStyle="1" w:styleId="xl155">
    <w:name w:val="xl155"/>
    <w:basedOn w:val="Normal"/>
    <w:rsid w:val="00B343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156">
    <w:name w:val="xl156"/>
    <w:basedOn w:val="Normal"/>
    <w:rsid w:val="00B343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157">
    <w:name w:val="xl157"/>
    <w:basedOn w:val="Normal"/>
    <w:rsid w:val="00B343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158">
    <w:name w:val="xl158"/>
    <w:basedOn w:val="Normal"/>
    <w:rsid w:val="00B343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CR"/>
    </w:rPr>
  </w:style>
  <w:style w:type="paragraph" w:customStyle="1" w:styleId="xl159">
    <w:name w:val="xl159"/>
    <w:basedOn w:val="Normal"/>
    <w:rsid w:val="00B343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CR"/>
    </w:rPr>
  </w:style>
  <w:style w:type="paragraph" w:customStyle="1" w:styleId="xl160">
    <w:name w:val="xl160"/>
    <w:basedOn w:val="Normal"/>
    <w:rsid w:val="00B343F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CR"/>
    </w:rPr>
  </w:style>
  <w:style w:type="paragraph" w:customStyle="1" w:styleId="xl161">
    <w:name w:val="xl161"/>
    <w:basedOn w:val="Normal"/>
    <w:rsid w:val="00B34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CR"/>
    </w:rPr>
  </w:style>
  <w:style w:type="paragraph" w:customStyle="1" w:styleId="xl162">
    <w:name w:val="xl162"/>
    <w:basedOn w:val="Normal"/>
    <w:rsid w:val="00B343F1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  <w:lang w:eastAsia="es-CR"/>
    </w:rPr>
  </w:style>
  <w:style w:type="paragraph" w:customStyle="1" w:styleId="xl163">
    <w:name w:val="xl163"/>
    <w:basedOn w:val="Normal"/>
    <w:rsid w:val="00B343F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s-CR"/>
    </w:rPr>
  </w:style>
  <w:style w:type="paragraph" w:customStyle="1" w:styleId="xl164">
    <w:name w:val="xl164"/>
    <w:basedOn w:val="Normal"/>
    <w:rsid w:val="00B343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es-CR"/>
    </w:rPr>
  </w:style>
  <w:style w:type="paragraph" w:customStyle="1" w:styleId="xl165">
    <w:name w:val="xl165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es-CR"/>
    </w:rPr>
  </w:style>
  <w:style w:type="paragraph" w:customStyle="1" w:styleId="xl166">
    <w:name w:val="xl166"/>
    <w:basedOn w:val="Normal"/>
    <w:rsid w:val="00B343F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es-CR"/>
    </w:rPr>
  </w:style>
  <w:style w:type="paragraph" w:customStyle="1" w:styleId="xl167">
    <w:name w:val="xl167"/>
    <w:basedOn w:val="Normal"/>
    <w:rsid w:val="00B343F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es-CR"/>
    </w:rPr>
  </w:style>
  <w:style w:type="paragraph" w:customStyle="1" w:styleId="xl168">
    <w:name w:val="xl168"/>
    <w:basedOn w:val="Normal"/>
    <w:rsid w:val="00B343F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  <w:lang w:eastAsia="es-CR"/>
    </w:rPr>
  </w:style>
  <w:style w:type="paragraph" w:customStyle="1" w:styleId="xl169">
    <w:name w:val="xl169"/>
    <w:basedOn w:val="Normal"/>
    <w:rsid w:val="00B343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CR"/>
    </w:rPr>
  </w:style>
  <w:style w:type="paragraph" w:customStyle="1" w:styleId="xl170">
    <w:name w:val="xl170"/>
    <w:basedOn w:val="Normal"/>
    <w:rsid w:val="00B343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es-CR"/>
    </w:rPr>
  </w:style>
  <w:style w:type="paragraph" w:customStyle="1" w:styleId="xl130">
    <w:name w:val="xl130"/>
    <w:basedOn w:val="Normal"/>
    <w:rsid w:val="00B343F1"/>
    <w:pPr>
      <w:pBdr>
        <w:top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 Narrow" w:eastAsia="Times New Roman" w:hAnsi="Arial Narrow" w:cs="Times New Roman"/>
      <w:b/>
      <w:bCs/>
      <w:sz w:val="16"/>
      <w:szCs w:val="16"/>
      <w:lang w:eastAsia="es-CR"/>
    </w:rPr>
  </w:style>
  <w:style w:type="paragraph" w:customStyle="1" w:styleId="xl133">
    <w:name w:val="xl133"/>
    <w:basedOn w:val="Normal"/>
    <w:rsid w:val="00B343F1"/>
    <w:pPr>
      <w:pBdr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sz w:val="16"/>
      <w:szCs w:val="16"/>
      <w:lang w:eastAsia="es-CR"/>
    </w:rPr>
  </w:style>
  <w:style w:type="character" w:customStyle="1" w:styleId="Ttulo1Car1">
    <w:name w:val="Título 1 Car1"/>
    <w:basedOn w:val="Fuentedeprrafopredeter"/>
    <w:uiPriority w:val="9"/>
    <w:rsid w:val="00B34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TA2022\INFORMES\SEMESTRALES\cuadro%20ingresos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TA2022\INFORMES\SEMESTRALES\cuadro%20ingresos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TA2022\INFORMES\SEMESTRALES\cuadro%20ingresos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TA2022\INFORMES\SEMESTRALES\cuadro%20ingresos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TA2022\INFORMES\SEMESTRALES\cuadro%20ingresos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TA2022\INFORMES\SEMESTRALES\cuadro%20ingresos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TA2022\INFORMES\SEMESTRALES\cuadro%20ingresos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R" sz="1600" b="0" i="0" baseline="0">
                <a:effectLst/>
              </a:rPr>
              <a:t>Gráfico N.1. Municipalidad de Talamanca. Clasificación Económica de los Ingresos Reales</a:t>
            </a:r>
            <a:endParaRPr lang="es-CR" sz="1600">
              <a:effectLst/>
            </a:endParaRPr>
          </a:p>
          <a:p>
            <a:pPr>
              <a:defRPr/>
            </a:pPr>
            <a:r>
              <a:rPr lang="es-CR" sz="1600" b="0" i="0" baseline="0">
                <a:effectLst/>
              </a:rPr>
              <a:t> II Semestre 2022</a:t>
            </a:r>
            <a:endParaRPr lang="es-CR" sz="1600">
              <a:effectLst/>
            </a:endParaRPr>
          </a:p>
        </c:rich>
      </c:tx>
      <c:layout>
        <c:manualLayout>
          <c:xMode val="edge"/>
          <c:yMode val="edge"/>
          <c:x val="0.11025532727949236"/>
          <c:y val="1.300812786067851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992964421114032E-2"/>
          <c:y val="0.36177150865091734"/>
          <c:w val="0.58571813939924178"/>
          <c:h val="0.54843844157796873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Hoja1!$B$29:$B$31</c:f>
              <c:strCache>
                <c:ptCount val="3"/>
                <c:pt idx="0">
                  <c:v>INGRESOS CORRIENTES</c:v>
                </c:pt>
                <c:pt idx="1">
                  <c:v>INGRESOS DE CAPITAL</c:v>
                </c:pt>
                <c:pt idx="2">
                  <c:v>FINANCIAMIENTO</c:v>
                </c:pt>
              </c:strCache>
            </c:strRef>
          </c:cat>
          <c:val>
            <c:numRef>
              <c:f>Hoja1!$D$29:$D$31</c:f>
              <c:numCache>
                <c:formatCode>#,##0.00</c:formatCode>
                <c:ptCount val="3"/>
                <c:pt idx="0">
                  <c:v>1996352374.5920002</c:v>
                </c:pt>
                <c:pt idx="1">
                  <c:v>2329349331.4099998</c:v>
                </c:pt>
                <c:pt idx="2">
                  <c:v>867307859.98999989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1E-4812-8F8E-FDE2CCE63BE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R" sz="1400" b="0" i="0" baseline="0">
                <a:effectLst/>
              </a:rPr>
              <a:t>Gráfico N.2. Comparación de Ingresos  2021-2022 al 31 de diciembre </a:t>
            </a:r>
            <a:endParaRPr lang="es-CR" sz="1400">
              <a:effectLst/>
            </a:endParaRPr>
          </a:p>
        </c:rich>
      </c:tx>
      <c:layout>
        <c:manualLayout>
          <c:xMode val="edge"/>
          <c:yMode val="edge"/>
          <c:x val="0.18171522309711285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Hoja1!$C$28</c:f>
              <c:strCache>
                <c:ptCount val="1"/>
                <c:pt idx="0">
                  <c:v>Ingreso 2021</c:v>
                </c:pt>
              </c:strCache>
            </c:strRef>
          </c:tx>
          <c:invertIfNegative val="0"/>
          <c:cat>
            <c:strRef>
              <c:f>Hoja1!$B$29:$B$31</c:f>
              <c:strCache>
                <c:ptCount val="3"/>
                <c:pt idx="0">
                  <c:v>INGRESOS CORRIENTES</c:v>
                </c:pt>
                <c:pt idx="1">
                  <c:v>INGRESOS DE CAPITAL</c:v>
                </c:pt>
                <c:pt idx="2">
                  <c:v>FINANCIAMIENTO</c:v>
                </c:pt>
              </c:strCache>
            </c:strRef>
          </c:cat>
          <c:val>
            <c:numRef>
              <c:f>Hoja1!$C$29:$C$31</c:f>
              <c:numCache>
                <c:formatCode>#,##0.00</c:formatCode>
                <c:ptCount val="3"/>
                <c:pt idx="0">
                  <c:v>1798834470.033</c:v>
                </c:pt>
                <c:pt idx="1">
                  <c:v>1917960856.78</c:v>
                </c:pt>
                <c:pt idx="2">
                  <c:v>771389977.60000002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A3-4251-A5A5-D5E128EF4D9A}"/>
            </c:ext>
          </c:extLst>
        </c:ser>
        <c:ser>
          <c:idx val="1"/>
          <c:order val="1"/>
          <c:tx>
            <c:strRef>
              <c:f>Hoja1!$D$28</c:f>
              <c:strCache>
                <c:ptCount val="1"/>
                <c:pt idx="0">
                  <c:v>Ingreso 2022</c:v>
                </c:pt>
              </c:strCache>
            </c:strRef>
          </c:tx>
          <c:invertIfNegative val="0"/>
          <c:cat>
            <c:strRef>
              <c:f>Hoja1!$B$29:$B$31</c:f>
              <c:strCache>
                <c:ptCount val="3"/>
                <c:pt idx="0">
                  <c:v>INGRESOS CORRIENTES</c:v>
                </c:pt>
                <c:pt idx="1">
                  <c:v>INGRESOS DE CAPITAL</c:v>
                </c:pt>
                <c:pt idx="2">
                  <c:v>FINANCIAMIENTO</c:v>
                </c:pt>
              </c:strCache>
            </c:strRef>
          </c:cat>
          <c:val>
            <c:numRef>
              <c:f>Hoja1!$D$29:$D$31</c:f>
              <c:numCache>
                <c:formatCode>#,##0.00</c:formatCode>
                <c:ptCount val="3"/>
                <c:pt idx="0">
                  <c:v>1996352374.5920002</c:v>
                </c:pt>
                <c:pt idx="1">
                  <c:v>2329349331.4099998</c:v>
                </c:pt>
                <c:pt idx="2">
                  <c:v>867307859.98999989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A3-4251-A5A5-D5E128EF4D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031104"/>
        <c:axId val="162032640"/>
      </c:barChart>
      <c:catAx>
        <c:axId val="16203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2032640"/>
        <c:crosses val="autoZero"/>
        <c:auto val="1"/>
        <c:lblAlgn val="ctr"/>
        <c:lblOffset val="100"/>
        <c:noMultiLvlLbl val="0"/>
      </c:catAx>
      <c:valAx>
        <c:axId val="16203264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62031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R" sz="1400" b="1" i="0" baseline="0">
                <a:effectLst/>
              </a:rPr>
              <a:t>Gráfico N.3 Distribución de Egresos ejecutados por</a:t>
            </a:r>
            <a:endParaRPr lang="es-CR" sz="1400">
              <a:effectLst/>
            </a:endParaRPr>
          </a:p>
          <a:p>
            <a:pPr>
              <a:defRPr/>
            </a:pPr>
            <a:r>
              <a:rPr lang="es-CR" sz="1400" b="1" i="0" baseline="0">
                <a:effectLst/>
              </a:rPr>
              <a:t>partida. II Semestre</a:t>
            </a:r>
            <a:r>
              <a:rPr lang="es-CR" sz="1400" b="1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rPr>
              <a:t> </a:t>
            </a:r>
            <a:r>
              <a:rPr lang="es-CR" sz="1400" b="1" i="0" baseline="0">
                <a:effectLst/>
              </a:rPr>
              <a:t>2022</a:t>
            </a:r>
            <a:endParaRPr lang="es-CR" sz="1400">
              <a:effectLst/>
            </a:endParaRPr>
          </a:p>
        </c:rich>
      </c:tx>
      <c:layout>
        <c:manualLayout>
          <c:xMode val="edge"/>
          <c:yMode val="edge"/>
          <c:x val="0.16110541021082045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Hoja1!$G$28:$G$35</c:f>
              <c:strCache>
                <c:ptCount val="8"/>
                <c:pt idx="0">
                  <c:v>REMUNERACIONES</c:v>
                </c:pt>
                <c:pt idx="1">
                  <c:v>SERVICIOS </c:v>
                </c:pt>
                <c:pt idx="2">
                  <c:v>MATERIALES Y SUMINISTROS</c:v>
                </c:pt>
                <c:pt idx="3">
                  <c:v>INTERESES Y COMISIONES </c:v>
                </c:pt>
                <c:pt idx="4">
                  <c:v>BIENES DURADEROS</c:v>
                </c:pt>
                <c:pt idx="5">
                  <c:v>TRANSFERENCIAS CORRIENTES</c:v>
                </c:pt>
                <c:pt idx="6">
                  <c:v>TRANSFERENCIAS DE CAPITAL</c:v>
                </c:pt>
                <c:pt idx="7">
                  <c:v>AMORTIZACION </c:v>
                </c:pt>
              </c:strCache>
            </c:strRef>
          </c:cat>
          <c:val>
            <c:numRef>
              <c:f>Hoja1!$H$28:$H$35</c:f>
              <c:numCache>
                <c:formatCode>#,##0.00</c:formatCode>
                <c:ptCount val="8"/>
                <c:pt idx="0">
                  <c:v>2134077679.9094477</c:v>
                </c:pt>
                <c:pt idx="1">
                  <c:v>551178009.89479995</c:v>
                </c:pt>
                <c:pt idx="2">
                  <c:v>538011372.4756</c:v>
                </c:pt>
                <c:pt idx="3">
                  <c:v>25569749.439999998</c:v>
                </c:pt>
                <c:pt idx="4">
                  <c:v>318622754.27999997</c:v>
                </c:pt>
                <c:pt idx="5">
                  <c:v>162411752.34999999</c:v>
                </c:pt>
                <c:pt idx="6">
                  <c:v>0</c:v>
                </c:pt>
                <c:pt idx="7">
                  <c:v>59841732.649999999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53-4C14-95A8-CD22CA23B97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906632372959104"/>
          <c:y val="0.23664701333696236"/>
          <c:w val="0.28027769429584659"/>
          <c:h val="0.597429475775536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s-CR" sz="1400" b="0" i="0" baseline="0">
                <a:effectLst/>
              </a:rPr>
              <a:t>Gráfico No. 4 Distribución de Egresos ejecutados  por Programa, II Semestre 2022</a:t>
            </a:r>
            <a:endParaRPr lang="es-CR" sz="1400" b="0">
              <a:effectLst/>
            </a:endParaRPr>
          </a:p>
        </c:rich>
      </c:tx>
      <c:layout>
        <c:manualLayout>
          <c:xMode val="edge"/>
          <c:yMode val="edge"/>
          <c:x val="0.10763811817020236"/>
          <c:y val="5.139983104090039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Hoja1!$P$3:$P$6</c:f>
              <c:strCache>
                <c:ptCount val="4"/>
                <c:pt idx="0">
                  <c:v>Programa N°1</c:v>
                </c:pt>
                <c:pt idx="1">
                  <c:v>Programa N°2</c:v>
                </c:pt>
                <c:pt idx="2">
                  <c:v>Programa N°3</c:v>
                </c:pt>
                <c:pt idx="3">
                  <c:v>Programa N°4</c:v>
                </c:pt>
              </c:strCache>
            </c:strRef>
          </c:cat>
          <c:val>
            <c:numRef>
              <c:f>Hoja1!$R$3:$R$6</c:f>
              <c:numCache>
                <c:formatCode>#,##0.00</c:formatCode>
                <c:ptCount val="4"/>
                <c:pt idx="0">
                  <c:v>912358414.76914334</c:v>
                </c:pt>
                <c:pt idx="1">
                  <c:v>718743891.98986614</c:v>
                </c:pt>
                <c:pt idx="2">
                  <c:v>2158610744.2408385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EE-4FE5-9E73-E725218B4ED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551693120960921"/>
          <c:y val="0.32953885324194515"/>
          <c:w val="0.19863867631660279"/>
          <c:h val="0.4615380555680165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 i="0" baseline="0">
                <a:effectLst/>
              </a:rPr>
              <a:t>Grafico No. 5 Distribución de Egresos Ejecutados por Partida  Programa No.1</a:t>
            </a:r>
            <a:endParaRPr lang="es-CR" sz="1400" b="0">
              <a:effectLst/>
            </a:endParaRPr>
          </a:p>
        </c:rich>
      </c:tx>
      <c:layout>
        <c:manualLayout>
          <c:xMode val="edge"/>
          <c:yMode val="edge"/>
          <c:x val="0.10465717402023039"/>
          <c:y val="1.8461449896175562E-2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Hoja1!$N$36:$N$39</c:f>
              <c:strCache>
                <c:ptCount val="4"/>
                <c:pt idx="0">
                  <c:v>GASTOS DE ADMINISTRACION</c:v>
                </c:pt>
                <c:pt idx="1">
                  <c:v>AUDITORIA INTERNA</c:v>
                </c:pt>
                <c:pt idx="2">
                  <c:v>ADMINISTRACIÓN DE INVERSIONES PROPIAS</c:v>
                </c:pt>
                <c:pt idx="3">
                  <c:v>REGISTRO DE DEUDAS, FONDOS Y TRANSFERENCIAS</c:v>
                </c:pt>
              </c:strCache>
            </c:strRef>
          </c:cat>
          <c:val>
            <c:numRef>
              <c:f>Hoja1!$O$36:$O$39</c:f>
              <c:numCache>
                <c:formatCode>#,##0.00</c:formatCode>
                <c:ptCount val="4"/>
                <c:pt idx="0">
                  <c:v>632989816.15914321</c:v>
                </c:pt>
                <c:pt idx="1">
                  <c:v>87910528.100000009</c:v>
                </c:pt>
                <c:pt idx="2">
                  <c:v>33713580.630000003</c:v>
                </c:pt>
                <c:pt idx="3">
                  <c:v>157744489.88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23-47FF-BBF9-F0828B35BD5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4157557208534302"/>
          <c:y val="0.26819901804885166"/>
          <c:w val="0.33658453983574632"/>
          <c:h val="0.565498698642698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400" b="0" i="0" baseline="0">
                <a:effectLst/>
              </a:rPr>
              <a:t>Grafico No. 6 Distribución de Egresos Ejecutados por Partida Programa No.2</a:t>
            </a:r>
            <a:endParaRPr lang="es-CR" sz="1400" b="0">
              <a:effectLst/>
            </a:endParaRPr>
          </a:p>
        </c:rich>
      </c:tx>
      <c:layout>
        <c:manualLayout>
          <c:xMode val="edge"/>
          <c:yMode val="edge"/>
          <c:x val="0.12814656167979005"/>
          <c:y val="3.0018755813179337E-2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Hoja1!$U$36:$U$43</c:f>
              <c:strCache>
                <c:ptCount val="8"/>
                <c:pt idx="0">
                  <c:v>ASEO DE VIAS Y SITIOS PUBLICOS</c:v>
                </c:pt>
                <c:pt idx="1">
                  <c:v>RECOLECCION DE BASURA</c:v>
                </c:pt>
                <c:pt idx="2">
                  <c:v>MANTENIMIENTO DE CAMINOS Y CALLES</c:v>
                </c:pt>
                <c:pt idx="3">
                  <c:v>EDUCATIVOS, CULTURALES Y DEPORTIVOS</c:v>
                </c:pt>
                <c:pt idx="4">
                  <c:v>SERVICIOS SOCIALES COMPLEMENTARIOS</c:v>
                </c:pt>
                <c:pt idx="5">
                  <c:v>MEJORAMIENTO EN ZONA MARITIMO TERRESTRE</c:v>
                </c:pt>
                <c:pt idx="6">
                  <c:v>PROTECCIÓN DEL MEDIO AMBIENTE</c:v>
                </c:pt>
                <c:pt idx="7">
                  <c:v>APORTES EN ESPECIE PARA SERVICIOS Y PROYECTOS COMUNITARIOS</c:v>
                </c:pt>
              </c:strCache>
            </c:strRef>
          </c:cat>
          <c:val>
            <c:numRef>
              <c:f>Hoja1!$V$36:$V$43</c:f>
              <c:numCache>
                <c:formatCode>#,##0.00</c:formatCode>
                <c:ptCount val="8"/>
                <c:pt idx="0">
                  <c:v>0</c:v>
                </c:pt>
                <c:pt idx="1">
                  <c:v>305080480.52669883</c:v>
                </c:pt>
                <c:pt idx="2">
                  <c:v>64208676.589999996</c:v>
                </c:pt>
                <c:pt idx="3">
                  <c:v>8148466.7300000004</c:v>
                </c:pt>
                <c:pt idx="4">
                  <c:v>257843712.20291722</c:v>
                </c:pt>
                <c:pt idx="5">
                  <c:v>59303500.739999987</c:v>
                </c:pt>
                <c:pt idx="6">
                  <c:v>11789555.200249998</c:v>
                </c:pt>
                <c:pt idx="7">
                  <c:v>12369500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AC-4F20-B6BA-ED4BCAEBC2E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4014755428298733"/>
          <c:y val="0.30209900845727611"/>
          <c:w val="0.41218414698162731"/>
          <c:h val="0.63376211829989837"/>
        </c:manualLayout>
      </c:layout>
      <c:overlay val="0"/>
      <c:txPr>
        <a:bodyPr/>
        <a:lstStyle/>
        <a:p>
          <a:pPr>
            <a:defRPr sz="800"/>
          </a:pPr>
          <a:endParaRPr lang="es-C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s-CR" sz="1400" b="0" i="0" baseline="0">
                <a:effectLst/>
              </a:rPr>
              <a:t>Gráfico No.7. Distribución de Egresos Ejecutados por Categoria Programa 3 - Inversiones</a:t>
            </a:r>
            <a:endParaRPr lang="es-CR" sz="1400" b="0">
              <a:effectLst/>
            </a:endParaRP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Hoja1!$AA$34:$AA$38</c:f>
              <c:strCache>
                <c:ptCount val="5"/>
                <c:pt idx="0">
                  <c:v>EDIFICIOS</c:v>
                </c:pt>
                <c:pt idx="1">
                  <c:v>VIAS DE COMUNICACIÓN TERRESTE</c:v>
                </c:pt>
                <c:pt idx="2">
                  <c:v>OBRAS MARITIMAS Y FLUVIALES</c:v>
                </c:pt>
                <c:pt idx="3">
                  <c:v>OTROS PROYECTOS</c:v>
                </c:pt>
                <c:pt idx="4">
                  <c:v>OTROS FONDOS E INVERSIONES</c:v>
                </c:pt>
              </c:strCache>
            </c:strRef>
          </c:cat>
          <c:val>
            <c:numRef>
              <c:f>Hoja1!$AB$34:$AB$38</c:f>
              <c:numCache>
                <c:formatCode>#,##0.00</c:formatCode>
                <c:ptCount val="5"/>
                <c:pt idx="0">
                  <c:v>9456571.5600000005</c:v>
                </c:pt>
                <c:pt idx="1">
                  <c:v>1889633787.2204003</c:v>
                </c:pt>
                <c:pt idx="2">
                  <c:v>0</c:v>
                </c:pt>
                <c:pt idx="3">
                  <c:v>254121927.2404379</c:v>
                </c:pt>
                <c:pt idx="4">
                  <c:v>5398458.2199999997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3F-4B4B-A728-001DBCCEC9D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II SEMESTRE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85812F-DB61-41A4-B590-4F6B10D6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3057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EVALUACIÓN PRESUPUESTARIA</vt:lpstr>
    </vt:vector>
  </TitlesOfParts>
  <Company/>
  <LinksUpToDate>false</LinksUpToDate>
  <CharactersWithSpaces>19836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EVALUACIÓN PRESUPUESTARIA</dc:title>
  <dc:subject>MUNICIPALIDAD DE TALAMANCA</dc:subject>
  <dc:creator>Usuario de Windows</dc:creator>
  <cp:lastModifiedBy>Municipalidad Talamanca</cp:lastModifiedBy>
  <cp:revision>11</cp:revision>
  <cp:lastPrinted>2023-11-02T15:03:00Z</cp:lastPrinted>
  <dcterms:created xsi:type="dcterms:W3CDTF">2023-01-24T22:41:00Z</dcterms:created>
  <dcterms:modified xsi:type="dcterms:W3CDTF">2023-11-02T15:03:00Z</dcterms:modified>
</cp:coreProperties>
</file>